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C3" w:rsidRDefault="007257F2">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洪江区2018年省环境保护督察反馈问题整改销号公示一览表</w:t>
      </w:r>
    </w:p>
    <w:p w:rsidR="00DC6DC3" w:rsidRDefault="00DC6DC3"/>
    <w:tbl>
      <w:tblPr>
        <w:tblStyle w:val="a5"/>
        <w:tblW w:w="14142" w:type="dxa"/>
        <w:tblLayout w:type="fixed"/>
        <w:tblLook w:val="04A0"/>
      </w:tblPr>
      <w:tblGrid>
        <w:gridCol w:w="463"/>
        <w:gridCol w:w="729"/>
        <w:gridCol w:w="1444"/>
        <w:gridCol w:w="1843"/>
        <w:gridCol w:w="3784"/>
        <w:gridCol w:w="2261"/>
        <w:gridCol w:w="1295"/>
        <w:gridCol w:w="910"/>
        <w:gridCol w:w="922"/>
        <w:gridCol w:w="491"/>
      </w:tblGrid>
      <w:tr w:rsidR="00DC6DC3">
        <w:trPr>
          <w:trHeight w:val="640"/>
        </w:trPr>
        <w:tc>
          <w:tcPr>
            <w:tcW w:w="463" w:type="dxa"/>
            <w:vAlign w:val="center"/>
          </w:tcPr>
          <w:p w:rsidR="00DC6DC3" w:rsidRDefault="007257F2">
            <w:pPr>
              <w:adjustRightInd w:val="0"/>
              <w:snapToGrid w:val="0"/>
              <w:jc w:val="center"/>
              <w:rPr>
                <w:rFonts w:ascii="宋体" w:eastAsia="宋体" w:hAnsi="宋体" w:cs="宋体"/>
                <w:szCs w:val="21"/>
              </w:rPr>
            </w:pPr>
            <w:r>
              <w:rPr>
                <w:rFonts w:ascii="宋体" w:eastAsia="宋体" w:hAnsi="宋体" w:cs="宋体" w:hint="eastAsia"/>
                <w:szCs w:val="21"/>
              </w:rPr>
              <w:t>序号</w:t>
            </w:r>
          </w:p>
        </w:tc>
        <w:tc>
          <w:tcPr>
            <w:tcW w:w="729" w:type="dxa"/>
            <w:vAlign w:val="center"/>
          </w:tcPr>
          <w:p w:rsidR="00DC6DC3" w:rsidRDefault="007257F2">
            <w:pPr>
              <w:adjustRightInd w:val="0"/>
              <w:snapToGrid w:val="0"/>
              <w:jc w:val="center"/>
              <w:rPr>
                <w:rFonts w:ascii="宋体" w:eastAsia="宋体" w:hAnsi="宋体" w:cs="宋体"/>
                <w:szCs w:val="21"/>
              </w:rPr>
            </w:pPr>
            <w:r>
              <w:rPr>
                <w:rFonts w:ascii="宋体" w:eastAsia="宋体" w:hAnsi="宋体" w:cs="宋体" w:hint="eastAsia"/>
                <w:szCs w:val="21"/>
              </w:rPr>
              <w:t>总表序号</w:t>
            </w:r>
          </w:p>
        </w:tc>
        <w:tc>
          <w:tcPr>
            <w:tcW w:w="1444" w:type="dxa"/>
            <w:vAlign w:val="center"/>
          </w:tcPr>
          <w:p w:rsidR="00DC6DC3" w:rsidRDefault="007257F2">
            <w:pPr>
              <w:adjustRightInd w:val="0"/>
              <w:snapToGrid w:val="0"/>
              <w:jc w:val="center"/>
              <w:rPr>
                <w:rFonts w:ascii="宋体" w:eastAsia="宋体" w:hAnsi="宋体" w:cs="宋体"/>
                <w:szCs w:val="21"/>
              </w:rPr>
            </w:pPr>
            <w:r>
              <w:rPr>
                <w:rFonts w:ascii="宋体" w:eastAsia="宋体" w:hAnsi="宋体" w:cs="宋体" w:hint="eastAsia"/>
                <w:szCs w:val="21"/>
              </w:rPr>
              <w:t>反馈问题</w:t>
            </w:r>
          </w:p>
        </w:tc>
        <w:tc>
          <w:tcPr>
            <w:tcW w:w="1843" w:type="dxa"/>
            <w:vAlign w:val="center"/>
          </w:tcPr>
          <w:p w:rsidR="00DC6DC3" w:rsidRDefault="007257F2">
            <w:pPr>
              <w:adjustRightInd w:val="0"/>
              <w:snapToGrid w:val="0"/>
              <w:jc w:val="center"/>
              <w:rPr>
                <w:rFonts w:ascii="宋体" w:eastAsia="宋体" w:hAnsi="宋体" w:cs="宋体"/>
                <w:szCs w:val="21"/>
              </w:rPr>
            </w:pPr>
            <w:r>
              <w:rPr>
                <w:rFonts w:ascii="宋体" w:eastAsia="宋体" w:hAnsi="宋体" w:cs="宋体" w:hint="eastAsia"/>
                <w:szCs w:val="21"/>
              </w:rPr>
              <w:t>整改目标</w:t>
            </w:r>
          </w:p>
        </w:tc>
        <w:tc>
          <w:tcPr>
            <w:tcW w:w="3784" w:type="dxa"/>
            <w:vAlign w:val="center"/>
          </w:tcPr>
          <w:p w:rsidR="00DC6DC3" w:rsidRDefault="007257F2">
            <w:pPr>
              <w:adjustRightInd w:val="0"/>
              <w:snapToGrid w:val="0"/>
              <w:jc w:val="center"/>
              <w:rPr>
                <w:rFonts w:ascii="宋体" w:eastAsia="宋体" w:hAnsi="宋体" w:cs="宋体"/>
                <w:szCs w:val="21"/>
              </w:rPr>
            </w:pPr>
            <w:r>
              <w:rPr>
                <w:rFonts w:ascii="宋体" w:eastAsia="宋体" w:hAnsi="宋体" w:cs="宋体" w:hint="eastAsia"/>
                <w:szCs w:val="21"/>
              </w:rPr>
              <w:t>整改措施</w:t>
            </w:r>
          </w:p>
        </w:tc>
        <w:tc>
          <w:tcPr>
            <w:tcW w:w="2261" w:type="dxa"/>
            <w:vAlign w:val="center"/>
          </w:tcPr>
          <w:p w:rsidR="00DC6DC3" w:rsidRDefault="007257F2">
            <w:pPr>
              <w:adjustRightInd w:val="0"/>
              <w:snapToGrid w:val="0"/>
              <w:jc w:val="center"/>
              <w:rPr>
                <w:rFonts w:ascii="宋体" w:eastAsia="宋体" w:hAnsi="宋体" w:cs="宋体"/>
                <w:szCs w:val="21"/>
              </w:rPr>
            </w:pPr>
            <w:r>
              <w:rPr>
                <w:rFonts w:ascii="宋体" w:eastAsia="宋体" w:hAnsi="宋体" w:cs="宋体" w:hint="eastAsia"/>
                <w:szCs w:val="21"/>
              </w:rPr>
              <w:t>整改完成情况</w:t>
            </w:r>
          </w:p>
        </w:tc>
        <w:tc>
          <w:tcPr>
            <w:tcW w:w="1295" w:type="dxa"/>
            <w:vAlign w:val="center"/>
          </w:tcPr>
          <w:p w:rsidR="00DC6DC3" w:rsidRDefault="007257F2">
            <w:pPr>
              <w:adjustRightInd w:val="0"/>
              <w:snapToGrid w:val="0"/>
              <w:jc w:val="center"/>
              <w:rPr>
                <w:rFonts w:ascii="宋体" w:eastAsia="宋体" w:hAnsi="宋体" w:cs="宋体"/>
                <w:szCs w:val="21"/>
              </w:rPr>
            </w:pPr>
            <w:r>
              <w:rPr>
                <w:rFonts w:ascii="宋体" w:eastAsia="宋体" w:hAnsi="宋体" w:cs="宋体" w:hint="eastAsia"/>
                <w:szCs w:val="21"/>
              </w:rPr>
              <w:t>下一步工作</w:t>
            </w:r>
          </w:p>
        </w:tc>
        <w:tc>
          <w:tcPr>
            <w:tcW w:w="910" w:type="dxa"/>
            <w:vAlign w:val="center"/>
          </w:tcPr>
          <w:p w:rsidR="00DC6DC3" w:rsidRDefault="007257F2">
            <w:pPr>
              <w:adjustRightInd w:val="0"/>
              <w:snapToGrid w:val="0"/>
              <w:jc w:val="center"/>
              <w:rPr>
                <w:rFonts w:ascii="宋体" w:eastAsia="宋体" w:hAnsi="宋体" w:cs="宋体"/>
                <w:szCs w:val="21"/>
              </w:rPr>
            </w:pPr>
            <w:r>
              <w:rPr>
                <w:rFonts w:ascii="宋体" w:eastAsia="宋体" w:hAnsi="宋体" w:cs="宋体" w:hint="eastAsia"/>
                <w:szCs w:val="21"/>
              </w:rPr>
              <w:t>拟销号时间</w:t>
            </w:r>
          </w:p>
        </w:tc>
        <w:tc>
          <w:tcPr>
            <w:tcW w:w="922" w:type="dxa"/>
            <w:vAlign w:val="center"/>
          </w:tcPr>
          <w:p w:rsidR="00DC6DC3" w:rsidRDefault="007257F2">
            <w:pPr>
              <w:adjustRightInd w:val="0"/>
              <w:snapToGrid w:val="0"/>
              <w:jc w:val="center"/>
              <w:rPr>
                <w:rFonts w:ascii="宋体" w:eastAsia="宋体" w:hAnsi="宋体" w:cs="宋体"/>
                <w:szCs w:val="21"/>
              </w:rPr>
            </w:pPr>
            <w:r>
              <w:rPr>
                <w:rFonts w:ascii="宋体" w:eastAsia="宋体" w:hAnsi="宋体" w:cs="宋体" w:hint="eastAsia"/>
                <w:szCs w:val="21"/>
              </w:rPr>
              <w:t>意见反馈渠道</w:t>
            </w:r>
          </w:p>
        </w:tc>
        <w:tc>
          <w:tcPr>
            <w:tcW w:w="491" w:type="dxa"/>
            <w:vAlign w:val="center"/>
          </w:tcPr>
          <w:p w:rsidR="00DC6DC3" w:rsidRDefault="007257F2">
            <w:pPr>
              <w:adjustRightInd w:val="0"/>
              <w:snapToGrid w:val="0"/>
              <w:jc w:val="center"/>
              <w:rPr>
                <w:rFonts w:ascii="宋体" w:eastAsia="宋体" w:hAnsi="宋体" w:cs="宋体"/>
                <w:szCs w:val="21"/>
              </w:rPr>
            </w:pPr>
            <w:r>
              <w:rPr>
                <w:rFonts w:ascii="宋体" w:eastAsia="宋体" w:hAnsi="宋体" w:cs="宋体" w:hint="eastAsia"/>
                <w:szCs w:val="21"/>
              </w:rPr>
              <w:t>备注</w:t>
            </w:r>
          </w:p>
        </w:tc>
      </w:tr>
      <w:tr w:rsidR="00B878E4" w:rsidTr="00281267">
        <w:trPr>
          <w:trHeight w:val="1861"/>
        </w:trPr>
        <w:tc>
          <w:tcPr>
            <w:tcW w:w="463" w:type="dxa"/>
            <w:vAlign w:val="center"/>
          </w:tcPr>
          <w:p w:rsidR="00B878E4" w:rsidRDefault="00B878E4">
            <w:pPr>
              <w:adjustRightInd w:val="0"/>
              <w:snapToGrid w:val="0"/>
              <w:jc w:val="center"/>
              <w:rPr>
                <w:rFonts w:ascii="宋体" w:eastAsia="宋体" w:hAnsi="宋体" w:cs="宋体"/>
                <w:szCs w:val="21"/>
              </w:rPr>
            </w:pPr>
            <w:r>
              <w:rPr>
                <w:rFonts w:ascii="宋体" w:eastAsia="宋体" w:hAnsi="宋体" w:cs="宋体" w:hint="eastAsia"/>
                <w:szCs w:val="21"/>
              </w:rPr>
              <w:t>1</w:t>
            </w:r>
          </w:p>
        </w:tc>
        <w:tc>
          <w:tcPr>
            <w:tcW w:w="729" w:type="dxa"/>
            <w:vAlign w:val="center"/>
          </w:tcPr>
          <w:p w:rsidR="00B878E4" w:rsidRDefault="00B878E4" w:rsidP="003224DD">
            <w:pPr>
              <w:adjustRightInd w:val="0"/>
              <w:snapToGrid w:val="0"/>
              <w:jc w:val="center"/>
              <w:rPr>
                <w:rFonts w:ascii="宋体" w:eastAsia="宋体" w:hAnsi="宋体" w:cs="宋体"/>
                <w:szCs w:val="21"/>
              </w:rPr>
            </w:pPr>
            <w:r>
              <w:rPr>
                <w:rFonts w:ascii="宋体" w:eastAsia="宋体" w:hAnsi="宋体" w:cs="宋体"/>
                <w:szCs w:val="21"/>
              </w:rPr>
              <w:t>1</w:t>
            </w:r>
          </w:p>
        </w:tc>
        <w:tc>
          <w:tcPr>
            <w:tcW w:w="1444" w:type="dxa"/>
            <w:vAlign w:val="center"/>
          </w:tcPr>
          <w:p w:rsidR="00B878E4" w:rsidRDefault="00B878E4" w:rsidP="003224DD">
            <w:pPr>
              <w:adjustRightInd w:val="0"/>
              <w:snapToGrid w:val="0"/>
              <w:rPr>
                <w:rFonts w:ascii="宋体" w:eastAsia="宋体" w:hAnsi="宋体" w:cs="宋体"/>
                <w:szCs w:val="21"/>
              </w:rPr>
            </w:pPr>
            <w:r>
              <w:rPr>
                <w:rFonts w:ascii="宋体" w:eastAsia="宋体" w:hAnsi="宋体" w:cs="宋体" w:hint="eastAsia"/>
                <w:szCs w:val="21"/>
              </w:rPr>
              <w:t>怀化市</w:t>
            </w:r>
            <w:r w:rsidRPr="00807349">
              <w:rPr>
                <w:rFonts w:ascii="宋体" w:eastAsia="宋体" w:hAnsi="宋体" w:cs="宋体" w:hint="eastAsia"/>
                <w:szCs w:val="21"/>
              </w:rPr>
              <w:t>对生态环境保护的重视程度存在逐级递减的情况，压力传导不够，责任落实不够，有些部门负责人对职责范围内的生态环境保护工作了解不够，对突出问题情况不明、底数不清。</w:t>
            </w:r>
          </w:p>
        </w:tc>
        <w:tc>
          <w:tcPr>
            <w:tcW w:w="1843" w:type="dxa"/>
            <w:vAlign w:val="center"/>
          </w:tcPr>
          <w:p w:rsidR="00B878E4" w:rsidRDefault="00B878E4" w:rsidP="003224DD">
            <w:pPr>
              <w:adjustRightInd w:val="0"/>
              <w:snapToGrid w:val="0"/>
              <w:jc w:val="left"/>
              <w:rPr>
                <w:rFonts w:ascii="宋体" w:eastAsia="宋体" w:hAnsi="宋体" w:cs="宋体"/>
                <w:szCs w:val="21"/>
              </w:rPr>
            </w:pPr>
            <w:r w:rsidRPr="00807349">
              <w:rPr>
                <w:rFonts w:ascii="宋体" w:eastAsia="宋体" w:hAnsi="宋体" w:cs="宋体"/>
                <w:szCs w:val="21"/>
              </w:rPr>
              <w:t>将环境保护工作纳入区内各部门年度综合绩效考核的重要内容，实行常态化考核，进一步推动“党政同责”“一岗双责”落实。继续将生态环境保护工作纳入重要议事日程，与其他工作同安排、同部署、同考核，进一步提高生态类考核结果在干部管理、考核评价和选拔任用中所占比例。</w:t>
            </w:r>
          </w:p>
        </w:tc>
        <w:tc>
          <w:tcPr>
            <w:tcW w:w="3784" w:type="dxa"/>
          </w:tcPr>
          <w:p w:rsidR="00B878E4" w:rsidRDefault="00B878E4" w:rsidP="003224DD">
            <w:pPr>
              <w:rPr>
                <w:rFonts w:ascii="宋体" w:eastAsia="宋体" w:hAnsi="宋体" w:cs="宋体"/>
                <w:szCs w:val="21"/>
              </w:rPr>
            </w:pPr>
          </w:p>
          <w:p w:rsidR="00B878E4" w:rsidRDefault="00B878E4" w:rsidP="003224DD">
            <w:pPr>
              <w:rPr>
                <w:rFonts w:ascii="宋体" w:eastAsia="宋体" w:hAnsi="宋体" w:cs="宋体"/>
                <w:szCs w:val="21"/>
              </w:rPr>
            </w:pPr>
          </w:p>
          <w:p w:rsidR="00B878E4" w:rsidRDefault="00B878E4" w:rsidP="003224DD">
            <w:pPr>
              <w:rPr>
                <w:rFonts w:ascii="宋体" w:eastAsia="宋体" w:hAnsi="宋体" w:cs="宋体"/>
                <w:szCs w:val="21"/>
              </w:rPr>
            </w:pPr>
          </w:p>
          <w:p w:rsidR="00B878E4" w:rsidRDefault="00B878E4" w:rsidP="003224DD">
            <w:r w:rsidRPr="00807349">
              <w:rPr>
                <w:rFonts w:ascii="宋体" w:eastAsia="宋体" w:hAnsi="宋体" w:cs="宋体" w:hint="eastAsia"/>
                <w:szCs w:val="21"/>
              </w:rPr>
              <w:t>1.区工委委员会议、书记专题会议经常性听取生态环保工作汇报，解决有关问题；2.我区制订了《洪江区重大环境保护问题（事件）责任追究办法》《洪江区环境保护工作责任规定》，将生态环保工作纳入考核的重要内容。</w:t>
            </w:r>
          </w:p>
        </w:tc>
        <w:tc>
          <w:tcPr>
            <w:tcW w:w="2261" w:type="dxa"/>
            <w:vAlign w:val="center"/>
          </w:tcPr>
          <w:p w:rsidR="00B878E4" w:rsidRPr="00807349" w:rsidRDefault="00B878E4" w:rsidP="003224DD">
            <w:pPr>
              <w:ind w:firstLineChars="200" w:firstLine="420"/>
              <w:rPr>
                <w:rFonts w:ascii="宋体" w:eastAsia="宋体" w:hAnsi="宋体" w:cs="宋体"/>
                <w:szCs w:val="21"/>
              </w:rPr>
            </w:pPr>
            <w:r w:rsidRPr="00807349">
              <w:rPr>
                <w:rFonts w:ascii="宋体" w:eastAsia="宋体" w:hAnsi="宋体" w:cs="宋体"/>
                <w:szCs w:val="21"/>
              </w:rPr>
              <w:t>目前我区中央环保督查交办件和省环保督查交办件均已整改到位。</w:t>
            </w:r>
          </w:p>
          <w:p w:rsidR="00B878E4" w:rsidRPr="00807349" w:rsidRDefault="00B878E4" w:rsidP="003224DD">
            <w:pPr>
              <w:adjustRightInd w:val="0"/>
              <w:snapToGrid w:val="0"/>
              <w:jc w:val="left"/>
              <w:rPr>
                <w:rFonts w:ascii="宋体" w:eastAsia="宋体" w:hAnsi="宋体" w:cs="宋体"/>
                <w:szCs w:val="21"/>
              </w:rPr>
            </w:pPr>
          </w:p>
        </w:tc>
        <w:tc>
          <w:tcPr>
            <w:tcW w:w="1295" w:type="dxa"/>
            <w:vAlign w:val="center"/>
          </w:tcPr>
          <w:p w:rsidR="00B878E4" w:rsidRPr="00807349" w:rsidRDefault="00B878E4" w:rsidP="003224DD">
            <w:pPr>
              <w:rPr>
                <w:rFonts w:ascii="宋体" w:eastAsia="宋体" w:hAnsi="宋体" w:cs="宋体"/>
                <w:szCs w:val="21"/>
              </w:rPr>
            </w:pPr>
            <w:r w:rsidRPr="00807349">
              <w:rPr>
                <w:rFonts w:ascii="宋体" w:eastAsia="宋体" w:hAnsi="宋体" w:cs="宋体" w:hint="eastAsia"/>
                <w:szCs w:val="21"/>
              </w:rPr>
              <w:t>1.将生态环境保护工作纳入重要议事日程，与其他工作同安排、同部署、同考核，进一步提高生态环保类考核结果在干部管理、考核评价和选拔任用中所占比例。</w:t>
            </w:r>
          </w:p>
          <w:p w:rsidR="00B878E4" w:rsidRPr="00807349" w:rsidRDefault="00B878E4" w:rsidP="003224DD">
            <w:pPr>
              <w:rPr>
                <w:rFonts w:ascii="宋体" w:eastAsia="宋体" w:hAnsi="宋体" w:cs="宋体"/>
                <w:szCs w:val="21"/>
              </w:rPr>
            </w:pPr>
            <w:r w:rsidRPr="00807349">
              <w:rPr>
                <w:rFonts w:ascii="宋体" w:eastAsia="宋体" w:hAnsi="宋体" w:cs="宋体" w:hint="eastAsia"/>
                <w:szCs w:val="21"/>
              </w:rPr>
              <w:t>2.将生态环境保护工作纳入区内各部门年度综合绩效考核的重要内容，实施常</w:t>
            </w:r>
            <w:r w:rsidRPr="00807349">
              <w:rPr>
                <w:rFonts w:ascii="宋体" w:eastAsia="宋体" w:hAnsi="宋体" w:cs="宋体" w:hint="eastAsia"/>
                <w:szCs w:val="21"/>
              </w:rPr>
              <w:lastRenderedPageBreak/>
              <w:t>态化考核，进一步推动“党政同责”“一岗双责”落实。</w:t>
            </w:r>
          </w:p>
          <w:p w:rsidR="00B878E4" w:rsidRPr="00807349" w:rsidRDefault="00B878E4" w:rsidP="003224DD">
            <w:pPr>
              <w:adjustRightInd w:val="0"/>
              <w:snapToGrid w:val="0"/>
              <w:jc w:val="left"/>
              <w:rPr>
                <w:rFonts w:ascii="宋体" w:eastAsia="宋体" w:hAnsi="宋体" w:cs="宋体"/>
                <w:szCs w:val="21"/>
              </w:rPr>
            </w:pPr>
          </w:p>
        </w:tc>
        <w:tc>
          <w:tcPr>
            <w:tcW w:w="910" w:type="dxa"/>
            <w:vAlign w:val="center"/>
          </w:tcPr>
          <w:p w:rsidR="00B878E4" w:rsidRDefault="00B878E4" w:rsidP="003224DD">
            <w:pPr>
              <w:adjustRightInd w:val="0"/>
              <w:snapToGrid w:val="0"/>
              <w:jc w:val="center"/>
              <w:rPr>
                <w:rFonts w:ascii="宋体" w:eastAsia="宋体" w:hAnsi="宋体" w:cs="宋体"/>
                <w:szCs w:val="21"/>
              </w:rPr>
            </w:pPr>
            <w:r>
              <w:rPr>
                <w:rFonts w:ascii="宋体" w:eastAsia="宋体" w:hAnsi="宋体" w:cs="宋体"/>
                <w:szCs w:val="21"/>
              </w:rPr>
              <w:lastRenderedPageBreak/>
              <w:t>立行立改，持续推进</w:t>
            </w:r>
          </w:p>
        </w:tc>
        <w:tc>
          <w:tcPr>
            <w:tcW w:w="922" w:type="dxa"/>
            <w:vAlign w:val="center"/>
          </w:tcPr>
          <w:p w:rsidR="00B878E4" w:rsidRDefault="00B878E4" w:rsidP="003224DD">
            <w:pPr>
              <w:adjustRightInd w:val="0"/>
              <w:snapToGrid w:val="0"/>
              <w:jc w:val="center"/>
              <w:rPr>
                <w:rFonts w:ascii="宋体" w:eastAsia="宋体" w:hAnsi="宋体" w:cs="宋体"/>
                <w:szCs w:val="21"/>
              </w:rPr>
            </w:pPr>
            <w:r>
              <w:rPr>
                <w:rFonts w:ascii="宋体" w:eastAsia="宋体" w:hAnsi="宋体" w:cs="宋体" w:hint="eastAsia"/>
                <w:szCs w:val="21"/>
              </w:rPr>
              <w:t>电话：7623013</w:t>
            </w:r>
          </w:p>
        </w:tc>
        <w:tc>
          <w:tcPr>
            <w:tcW w:w="491" w:type="dxa"/>
            <w:vAlign w:val="center"/>
          </w:tcPr>
          <w:p w:rsidR="00B878E4" w:rsidRDefault="00B878E4">
            <w:pPr>
              <w:adjustRightInd w:val="0"/>
              <w:snapToGrid w:val="0"/>
              <w:jc w:val="center"/>
              <w:rPr>
                <w:rFonts w:ascii="宋体" w:eastAsia="宋体" w:hAnsi="宋体" w:cs="宋体"/>
                <w:szCs w:val="21"/>
              </w:rPr>
            </w:pPr>
          </w:p>
        </w:tc>
      </w:tr>
      <w:tr w:rsidR="00D128DB" w:rsidTr="007D47E5">
        <w:trPr>
          <w:trHeight w:val="1861"/>
        </w:trPr>
        <w:tc>
          <w:tcPr>
            <w:tcW w:w="463" w:type="dxa"/>
            <w:vAlign w:val="center"/>
          </w:tcPr>
          <w:p w:rsidR="00D128DB" w:rsidRDefault="00D128DB">
            <w:pPr>
              <w:adjustRightInd w:val="0"/>
              <w:snapToGrid w:val="0"/>
              <w:jc w:val="center"/>
              <w:rPr>
                <w:rFonts w:ascii="宋体" w:eastAsia="宋体" w:hAnsi="宋体" w:cs="宋体" w:hint="eastAsia"/>
                <w:szCs w:val="21"/>
              </w:rPr>
            </w:pPr>
            <w:r>
              <w:rPr>
                <w:rFonts w:ascii="宋体" w:eastAsia="宋体" w:hAnsi="宋体" w:cs="宋体" w:hint="eastAsia"/>
                <w:szCs w:val="21"/>
              </w:rPr>
              <w:lastRenderedPageBreak/>
              <w:t>2</w:t>
            </w:r>
          </w:p>
        </w:tc>
        <w:tc>
          <w:tcPr>
            <w:tcW w:w="729" w:type="dxa"/>
            <w:vAlign w:val="center"/>
          </w:tcPr>
          <w:p w:rsidR="00D128DB" w:rsidRPr="00970653" w:rsidRDefault="00D128DB" w:rsidP="003224DD">
            <w:pPr>
              <w:jc w:val="center"/>
              <w:rPr>
                <w:rFonts w:ascii="Times New Roman" w:hAnsi="Times New Roman"/>
              </w:rPr>
            </w:pPr>
            <w:r w:rsidRPr="00970653">
              <w:rPr>
                <w:rFonts w:ascii="Times New Roman" w:hAnsi="Times New Roman"/>
              </w:rPr>
              <w:t>2</w:t>
            </w:r>
          </w:p>
        </w:tc>
        <w:tc>
          <w:tcPr>
            <w:tcW w:w="1444" w:type="dxa"/>
            <w:vAlign w:val="center"/>
          </w:tcPr>
          <w:p w:rsidR="00D128DB" w:rsidRPr="00970653" w:rsidRDefault="00D128DB" w:rsidP="003224DD">
            <w:pPr>
              <w:rPr>
                <w:rFonts w:ascii="Times New Roman" w:hAnsi="Times New Roman"/>
              </w:rPr>
            </w:pPr>
            <w:r w:rsidRPr="00970653">
              <w:rPr>
                <w:rFonts w:ascii="Times New Roman" w:hint="eastAsia"/>
              </w:rPr>
              <w:t>一些地区和部门抓环境保护工作未形成自觉行动，缺乏统筹谋划，解决生态环境问题抓一件是一件。</w:t>
            </w:r>
          </w:p>
        </w:tc>
        <w:tc>
          <w:tcPr>
            <w:tcW w:w="1843" w:type="dxa"/>
            <w:vAlign w:val="center"/>
          </w:tcPr>
          <w:p w:rsidR="00D128DB" w:rsidRPr="00970653" w:rsidRDefault="00D128DB" w:rsidP="003224DD">
            <w:pPr>
              <w:jc w:val="left"/>
              <w:rPr>
                <w:rFonts w:ascii="Times New Roman" w:hAnsi="Times New Roman"/>
              </w:rPr>
            </w:pPr>
            <w:r w:rsidRPr="00970653">
              <w:rPr>
                <w:rFonts w:ascii="Times New Roman" w:hint="eastAsia"/>
              </w:rPr>
              <w:t>进一步完善区级环保督查机制，对环境保护工作重视力度不够、问题突出的有关部门开展环保督查，督促有关部门落实环保工作责任，促进突出环境问题整改。</w:t>
            </w:r>
          </w:p>
        </w:tc>
        <w:tc>
          <w:tcPr>
            <w:tcW w:w="3784" w:type="dxa"/>
            <w:vAlign w:val="center"/>
          </w:tcPr>
          <w:p w:rsidR="00D128DB" w:rsidRPr="00970653" w:rsidRDefault="00D128DB" w:rsidP="003224DD">
            <w:pPr>
              <w:jc w:val="left"/>
              <w:rPr>
                <w:rFonts w:ascii="Times New Roman" w:hAnsi="Times New Roman"/>
              </w:rPr>
            </w:pPr>
            <w:r w:rsidRPr="00970653">
              <w:rPr>
                <w:rFonts w:ascii="Times New Roman" w:hAnsi="Times New Roman"/>
              </w:rPr>
              <w:t>1.</w:t>
            </w:r>
            <w:r w:rsidRPr="00970653">
              <w:rPr>
                <w:rFonts w:ascii="Times New Roman" w:hint="eastAsia"/>
              </w:rPr>
              <w:t>自</w:t>
            </w:r>
            <w:r w:rsidRPr="00970653">
              <w:rPr>
                <w:rFonts w:ascii="Times New Roman" w:hAnsi="Times New Roman"/>
              </w:rPr>
              <w:t>2017</w:t>
            </w:r>
            <w:r w:rsidRPr="00970653">
              <w:rPr>
                <w:rFonts w:ascii="Times New Roman" w:hint="eastAsia"/>
              </w:rPr>
              <w:t>年以来，区工委组织召开</w:t>
            </w:r>
            <w:r w:rsidRPr="00970653">
              <w:rPr>
                <w:rFonts w:ascii="Times New Roman" w:hAnsi="Times New Roman"/>
              </w:rPr>
              <w:t>22</w:t>
            </w:r>
            <w:r w:rsidRPr="00970653">
              <w:rPr>
                <w:rFonts w:ascii="Times New Roman" w:hint="eastAsia"/>
              </w:rPr>
              <w:t>次工委委员会会议，深入学习习近平生态文明思想和有关生态环境工作的重要指示批示精神，专题研究我区贯彻落实意见，全区加强对环境保护工作的组织领导和统筹谋划，构建长效机制。区管委出台了洪江区管理委员会关于印发《洪江区污染防治攻坚战三年行动计划（</w:t>
            </w:r>
            <w:r w:rsidRPr="00970653">
              <w:rPr>
                <w:rFonts w:ascii="Times New Roman" w:hAnsi="Times New Roman"/>
              </w:rPr>
              <w:t>2018-2020</w:t>
            </w:r>
            <w:r w:rsidRPr="00970653">
              <w:rPr>
                <w:rFonts w:ascii="Times New Roman" w:hint="eastAsia"/>
              </w:rPr>
              <w:t>年）》的通知（洪管发〔</w:t>
            </w:r>
            <w:r w:rsidRPr="00970653">
              <w:rPr>
                <w:rFonts w:ascii="Times New Roman" w:hAnsi="Times New Roman"/>
              </w:rPr>
              <w:t>2019</w:t>
            </w:r>
            <w:r w:rsidRPr="00970653">
              <w:rPr>
                <w:rFonts w:ascii="Times New Roman" w:hint="eastAsia"/>
              </w:rPr>
              <w:t>〕</w:t>
            </w:r>
            <w:r w:rsidRPr="00970653">
              <w:rPr>
                <w:rFonts w:ascii="Times New Roman" w:hAnsi="Times New Roman"/>
              </w:rPr>
              <w:t>1</w:t>
            </w:r>
            <w:r w:rsidRPr="00970653">
              <w:rPr>
                <w:rFonts w:ascii="Times New Roman" w:hint="eastAsia"/>
              </w:rPr>
              <w:t>号），以</w:t>
            </w:r>
            <w:r w:rsidRPr="00970653">
              <w:rPr>
                <w:rFonts w:ascii="Times New Roman" w:hAnsi="Times New Roman"/>
              </w:rPr>
              <w:t>“</w:t>
            </w:r>
            <w:r w:rsidRPr="00970653">
              <w:rPr>
                <w:rFonts w:ascii="Times New Roman" w:hint="eastAsia"/>
              </w:rPr>
              <w:t>三大保卫战</w:t>
            </w:r>
            <w:r w:rsidRPr="00970653">
              <w:rPr>
                <w:rFonts w:ascii="Times New Roman" w:hAnsi="Times New Roman"/>
              </w:rPr>
              <w:t>”</w:t>
            </w:r>
            <w:r w:rsidRPr="00970653">
              <w:rPr>
                <w:rFonts w:ascii="Times New Roman" w:hint="eastAsia"/>
              </w:rPr>
              <w:t>推进污染防治攻坚战。</w:t>
            </w:r>
          </w:p>
          <w:p w:rsidR="00D128DB" w:rsidRPr="00970653" w:rsidRDefault="00D128DB" w:rsidP="003224DD">
            <w:pPr>
              <w:jc w:val="left"/>
              <w:rPr>
                <w:rFonts w:ascii="Times New Roman" w:hAnsi="Times New Roman"/>
              </w:rPr>
            </w:pPr>
            <w:r w:rsidRPr="00970653">
              <w:rPr>
                <w:rFonts w:ascii="Times New Roman" w:hAnsi="Times New Roman"/>
              </w:rPr>
              <w:t>2.</w:t>
            </w:r>
            <w:r w:rsidRPr="00970653">
              <w:rPr>
                <w:rFonts w:ascii="Times New Roman" w:hint="eastAsia"/>
              </w:rPr>
              <w:t>积极向上级汇报，</w:t>
            </w:r>
            <w:smartTag w:uri="urn:schemas-microsoft-com:office:smarttags" w:element="chsdate">
              <w:smartTagPr>
                <w:attr w:name="IsROCDate" w:val="False"/>
                <w:attr w:name="IsLunarDate" w:val="False"/>
                <w:attr w:name="Day" w:val="27"/>
                <w:attr w:name="Month" w:val="3"/>
                <w:attr w:name="Year" w:val="2019"/>
              </w:smartTagPr>
              <w:r w:rsidRPr="00970653">
                <w:rPr>
                  <w:rFonts w:ascii="Times New Roman" w:hAnsi="Times New Roman"/>
                </w:rPr>
                <w:t>3</w:t>
              </w:r>
              <w:r w:rsidRPr="00970653">
                <w:rPr>
                  <w:rFonts w:ascii="Times New Roman" w:hint="eastAsia"/>
                </w:rPr>
                <w:t>月</w:t>
              </w:r>
              <w:r w:rsidRPr="00970653">
                <w:rPr>
                  <w:rFonts w:ascii="Times New Roman" w:hAnsi="Times New Roman"/>
                </w:rPr>
                <w:t>27</w:t>
              </w:r>
              <w:r w:rsidRPr="00970653">
                <w:rPr>
                  <w:rFonts w:ascii="Times New Roman" w:hint="eastAsia"/>
                </w:rPr>
                <w:t>日</w:t>
              </w:r>
            </w:smartTag>
            <w:r w:rsidRPr="00970653">
              <w:rPr>
                <w:rFonts w:ascii="Times New Roman" w:hint="eastAsia"/>
              </w:rPr>
              <w:t>，成立了市生态环境洪江区分局（洪区办发〔</w:t>
            </w:r>
            <w:r w:rsidRPr="00970653">
              <w:rPr>
                <w:rFonts w:ascii="Times New Roman" w:hAnsi="Times New Roman"/>
              </w:rPr>
              <w:t>2019</w:t>
            </w:r>
            <w:r w:rsidRPr="00970653">
              <w:rPr>
                <w:rFonts w:ascii="Times New Roman" w:hint="eastAsia"/>
              </w:rPr>
              <w:t>〕</w:t>
            </w:r>
            <w:r w:rsidRPr="00970653">
              <w:rPr>
                <w:rFonts w:ascii="Times New Roman" w:hAnsi="Times New Roman"/>
              </w:rPr>
              <w:t>7</w:t>
            </w:r>
            <w:r w:rsidRPr="00970653">
              <w:rPr>
                <w:rFonts w:ascii="Times New Roman" w:hint="eastAsia"/>
              </w:rPr>
              <w:t>号），牵头落实突出环境问题整改工作，完善生态环境保护督查机制，压实环境保护责任。</w:t>
            </w:r>
          </w:p>
          <w:p w:rsidR="00D128DB" w:rsidRPr="00970653" w:rsidRDefault="00D128DB" w:rsidP="003224DD">
            <w:pPr>
              <w:jc w:val="left"/>
              <w:rPr>
                <w:rFonts w:ascii="Times New Roman" w:hAnsi="Times New Roman"/>
              </w:rPr>
            </w:pPr>
            <w:r w:rsidRPr="00970653">
              <w:rPr>
                <w:rFonts w:ascii="Times New Roman" w:hAnsi="Times New Roman"/>
              </w:rPr>
              <w:t>3.</w:t>
            </w:r>
            <w:r w:rsidRPr="00970653">
              <w:rPr>
                <w:rFonts w:ascii="Times New Roman" w:hint="eastAsia"/>
              </w:rPr>
              <w:t>下发关于《洪江区落实省环保督察反馈问题和当前突出环境问题整改方案》（洪区办发〔</w:t>
            </w:r>
            <w:r w:rsidRPr="00970653">
              <w:rPr>
                <w:rFonts w:ascii="Times New Roman" w:hAnsi="Times New Roman"/>
              </w:rPr>
              <w:t>2018</w:t>
            </w:r>
            <w:r w:rsidRPr="00970653">
              <w:rPr>
                <w:rFonts w:ascii="Times New Roman" w:hint="eastAsia"/>
              </w:rPr>
              <w:t>〕</w:t>
            </w:r>
            <w:r w:rsidRPr="00970653">
              <w:rPr>
                <w:rFonts w:ascii="Times New Roman" w:hAnsi="Times New Roman"/>
              </w:rPr>
              <w:t>31</w:t>
            </w:r>
            <w:r w:rsidRPr="00970653">
              <w:rPr>
                <w:rFonts w:ascii="Times New Roman" w:hint="eastAsia"/>
              </w:rPr>
              <w:t>号）文件，对全区突出环境问题落实闭环管理。持续跟</w:t>
            </w:r>
            <w:r w:rsidRPr="00970653">
              <w:rPr>
                <w:rFonts w:ascii="Times New Roman" w:hint="eastAsia"/>
              </w:rPr>
              <w:lastRenderedPageBreak/>
              <w:t>踪督办，高质高效完成了中央环保督察及</w:t>
            </w:r>
            <w:r w:rsidRPr="00970653">
              <w:rPr>
                <w:rFonts w:ascii="Times New Roman" w:hAnsi="Times New Roman"/>
              </w:rPr>
              <w:t>“</w:t>
            </w:r>
            <w:r w:rsidRPr="00970653">
              <w:rPr>
                <w:rFonts w:ascii="Times New Roman" w:hint="eastAsia"/>
              </w:rPr>
              <w:t>回头看</w:t>
            </w:r>
            <w:r w:rsidRPr="00970653">
              <w:rPr>
                <w:rFonts w:ascii="Times New Roman" w:hAnsi="Times New Roman"/>
              </w:rPr>
              <w:t>”</w:t>
            </w:r>
            <w:r w:rsidRPr="00970653">
              <w:rPr>
                <w:rFonts w:ascii="Times New Roman" w:hint="eastAsia"/>
              </w:rPr>
              <w:t>交办信访件共</w:t>
            </w:r>
            <w:r w:rsidRPr="00970653">
              <w:rPr>
                <w:rFonts w:ascii="Times New Roman" w:hAnsi="Times New Roman"/>
              </w:rPr>
              <w:t>14</w:t>
            </w:r>
            <w:r w:rsidRPr="00970653">
              <w:rPr>
                <w:rFonts w:ascii="Times New Roman" w:hint="eastAsia"/>
              </w:rPr>
              <w:t>项问题的整改。</w:t>
            </w:r>
          </w:p>
        </w:tc>
        <w:tc>
          <w:tcPr>
            <w:tcW w:w="2261" w:type="dxa"/>
            <w:vAlign w:val="center"/>
          </w:tcPr>
          <w:p w:rsidR="00D128DB" w:rsidRPr="00970653" w:rsidRDefault="00D128DB" w:rsidP="003224DD">
            <w:pPr>
              <w:jc w:val="left"/>
              <w:rPr>
                <w:rFonts w:ascii="Times New Roman" w:hAnsi="Times New Roman"/>
              </w:rPr>
            </w:pPr>
            <w:r>
              <w:rPr>
                <w:rFonts w:ascii="Times New Roman" w:hint="eastAsia"/>
              </w:rPr>
              <w:lastRenderedPageBreak/>
              <w:t>洪江区</w:t>
            </w:r>
            <w:r w:rsidRPr="00970653">
              <w:rPr>
                <w:rFonts w:ascii="Times New Roman" w:hint="eastAsia"/>
              </w:rPr>
              <w:t>全面加强对环境保护工作的组织领导和统筹谋划，出台了三年行动计划，成立了专业机构，对突出问题重点督查督办，该问题已整改到位。</w:t>
            </w:r>
          </w:p>
        </w:tc>
        <w:tc>
          <w:tcPr>
            <w:tcW w:w="1295" w:type="dxa"/>
            <w:vAlign w:val="center"/>
          </w:tcPr>
          <w:p w:rsidR="00D128DB" w:rsidRPr="00970653" w:rsidRDefault="00D128DB" w:rsidP="003224DD">
            <w:pPr>
              <w:jc w:val="left"/>
              <w:rPr>
                <w:rFonts w:ascii="Times New Roman" w:hAnsi="Times New Roman"/>
              </w:rPr>
            </w:pPr>
            <w:r w:rsidRPr="00970653">
              <w:rPr>
                <w:rFonts w:ascii="Times New Roman" w:hAnsi="Times New Roman"/>
              </w:rPr>
              <w:t>1.</w:t>
            </w:r>
            <w:r w:rsidRPr="00970653">
              <w:rPr>
                <w:rFonts w:ascii="Times New Roman" w:hint="eastAsia"/>
              </w:rPr>
              <w:t>以习近平生态文明思想为指引，根据我区污染防治攻坚战三年行动计划安排，用心用力打好蓝天、碧水和净土保卫战。</w:t>
            </w:r>
          </w:p>
          <w:p w:rsidR="00D128DB" w:rsidRPr="00970653" w:rsidRDefault="00D128DB" w:rsidP="003224DD">
            <w:pPr>
              <w:jc w:val="left"/>
              <w:rPr>
                <w:rFonts w:ascii="Times New Roman" w:hAnsi="Times New Roman"/>
              </w:rPr>
            </w:pPr>
            <w:r w:rsidRPr="00970653">
              <w:rPr>
                <w:rFonts w:ascii="Times New Roman" w:hAnsi="Times New Roman"/>
              </w:rPr>
              <w:t>2.</w:t>
            </w:r>
            <w:r w:rsidRPr="00970653">
              <w:rPr>
                <w:rFonts w:ascii="Times New Roman" w:hint="eastAsia"/>
              </w:rPr>
              <w:t>持续跟踪督办区内突出生态环境问题的整改，对未按要求整改的，予以通报、督办。</w:t>
            </w:r>
          </w:p>
        </w:tc>
        <w:tc>
          <w:tcPr>
            <w:tcW w:w="910" w:type="dxa"/>
            <w:vAlign w:val="center"/>
          </w:tcPr>
          <w:p w:rsidR="00D128DB" w:rsidRPr="00970653" w:rsidRDefault="00D128DB" w:rsidP="003224DD">
            <w:pPr>
              <w:jc w:val="center"/>
              <w:rPr>
                <w:rFonts w:ascii="Times New Roman" w:hAnsi="Times New Roman"/>
              </w:rPr>
            </w:pPr>
            <w:r w:rsidRPr="00970653">
              <w:rPr>
                <w:rFonts w:ascii="Times New Roman" w:hAnsi="Times New Roman"/>
              </w:rPr>
              <w:t>2019</w:t>
            </w:r>
            <w:r w:rsidRPr="00970653">
              <w:rPr>
                <w:rFonts w:ascii="Times New Roman" w:hint="eastAsia"/>
              </w:rPr>
              <w:t>年</w:t>
            </w:r>
            <w:r w:rsidRPr="00970653">
              <w:rPr>
                <w:rFonts w:ascii="Times New Roman" w:hAnsi="Times New Roman"/>
              </w:rPr>
              <w:t>6</w:t>
            </w:r>
            <w:r w:rsidRPr="00970653">
              <w:rPr>
                <w:rFonts w:ascii="Times New Roman" w:hint="eastAsia"/>
              </w:rPr>
              <w:t>月</w:t>
            </w:r>
          </w:p>
        </w:tc>
        <w:tc>
          <w:tcPr>
            <w:tcW w:w="922" w:type="dxa"/>
            <w:vAlign w:val="center"/>
          </w:tcPr>
          <w:p w:rsidR="00D128DB" w:rsidRPr="00970653" w:rsidRDefault="00D128DB" w:rsidP="003224DD">
            <w:pPr>
              <w:jc w:val="center"/>
              <w:rPr>
                <w:rFonts w:ascii="Times New Roman" w:hAnsi="Times New Roman"/>
              </w:rPr>
            </w:pPr>
            <w:r w:rsidRPr="00970653">
              <w:rPr>
                <w:rFonts w:ascii="Times New Roman" w:hint="eastAsia"/>
              </w:rPr>
              <w:t>电话：</w:t>
            </w:r>
            <w:r w:rsidRPr="00970653">
              <w:rPr>
                <w:rFonts w:ascii="Times New Roman" w:hAnsi="Times New Roman"/>
              </w:rPr>
              <w:t>7621876</w:t>
            </w:r>
          </w:p>
        </w:tc>
        <w:tc>
          <w:tcPr>
            <w:tcW w:w="491" w:type="dxa"/>
            <w:vAlign w:val="center"/>
          </w:tcPr>
          <w:p w:rsidR="00D128DB" w:rsidRDefault="00D128DB">
            <w:pPr>
              <w:adjustRightInd w:val="0"/>
              <w:snapToGrid w:val="0"/>
              <w:jc w:val="center"/>
              <w:rPr>
                <w:rFonts w:ascii="宋体" w:eastAsia="宋体" w:hAnsi="宋体" w:cs="宋体"/>
                <w:szCs w:val="21"/>
              </w:rPr>
            </w:pPr>
          </w:p>
        </w:tc>
      </w:tr>
      <w:tr w:rsidR="00D128DB" w:rsidTr="00FF26DA">
        <w:trPr>
          <w:trHeight w:val="1861"/>
        </w:trPr>
        <w:tc>
          <w:tcPr>
            <w:tcW w:w="463"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lastRenderedPageBreak/>
              <w:t>3</w:t>
            </w:r>
          </w:p>
        </w:tc>
        <w:tc>
          <w:tcPr>
            <w:tcW w:w="729" w:type="dxa"/>
            <w:vAlign w:val="center"/>
          </w:tcPr>
          <w:p w:rsidR="00D128DB" w:rsidRDefault="00D128DB" w:rsidP="003224DD">
            <w:pPr>
              <w:adjustRightInd w:val="0"/>
              <w:snapToGrid w:val="0"/>
              <w:jc w:val="center"/>
              <w:rPr>
                <w:rFonts w:ascii="宋体" w:eastAsia="宋体" w:hAnsi="宋体" w:cs="宋体"/>
                <w:szCs w:val="21"/>
              </w:rPr>
            </w:pPr>
            <w:r>
              <w:rPr>
                <w:rFonts w:ascii="宋体" w:eastAsia="宋体" w:hAnsi="宋体" w:cs="宋体"/>
                <w:szCs w:val="21"/>
              </w:rPr>
              <w:t>3</w:t>
            </w:r>
          </w:p>
        </w:tc>
        <w:tc>
          <w:tcPr>
            <w:tcW w:w="1444" w:type="dxa"/>
            <w:vAlign w:val="center"/>
          </w:tcPr>
          <w:p w:rsidR="00D128DB" w:rsidRDefault="00D128DB" w:rsidP="003224DD">
            <w:pPr>
              <w:adjustRightInd w:val="0"/>
              <w:snapToGrid w:val="0"/>
              <w:rPr>
                <w:rFonts w:ascii="宋体" w:eastAsia="宋体" w:hAnsi="宋体" w:cs="宋体"/>
                <w:szCs w:val="21"/>
              </w:rPr>
            </w:pPr>
            <w:r w:rsidRPr="00807349">
              <w:rPr>
                <w:rFonts w:ascii="宋体" w:eastAsia="宋体" w:hAnsi="宋体" w:cs="宋体" w:hint="eastAsia"/>
                <w:szCs w:val="21"/>
              </w:rPr>
              <w:t>一些地方领导的政绩观、价值观有偏差，重显绩、轻潜绩，对打基础、利长远的事重视不够；部分领导干部不能正确处理“先天赐予与后天作为”的关系，认为怀化有先天的生态优势，环境容量较大，但经济发展相对落后，存在先发展后治理、温饱重于环保的思想。</w:t>
            </w:r>
          </w:p>
        </w:tc>
        <w:tc>
          <w:tcPr>
            <w:tcW w:w="1843" w:type="dxa"/>
            <w:vAlign w:val="center"/>
          </w:tcPr>
          <w:p w:rsidR="00D128DB" w:rsidRDefault="00D128DB" w:rsidP="003224DD">
            <w:pPr>
              <w:adjustRightInd w:val="0"/>
              <w:snapToGrid w:val="0"/>
              <w:jc w:val="left"/>
              <w:rPr>
                <w:rFonts w:ascii="宋体" w:eastAsia="宋体" w:hAnsi="宋体" w:cs="宋体"/>
                <w:szCs w:val="21"/>
              </w:rPr>
            </w:pPr>
            <w:r w:rsidRPr="00807349">
              <w:rPr>
                <w:rFonts w:ascii="宋体" w:eastAsia="宋体" w:hAnsi="宋体" w:cs="宋体"/>
                <w:szCs w:val="21"/>
              </w:rPr>
              <w:t>一是强化队伍建设。组织全区审计干部系统学习《领导干部自然资源资产离任审计规定（实行）》等业务知识，通过各类学习拓展自然资源资产离任审计相关专业知识。二是明确审计重点。我区离任审计重点关注自然资源管理和开发利用过程中贯彻执行重大决策部署情况，遵守法律法规情况以及打好环境污染防治攻坚战、打赢蓝天保卫战等各项政策执行情况，相关资金征收管理使用、目</w:t>
            </w:r>
            <w:r w:rsidRPr="00807349">
              <w:rPr>
                <w:rFonts w:ascii="宋体" w:eastAsia="宋体" w:hAnsi="宋体" w:cs="宋体"/>
                <w:szCs w:val="21"/>
              </w:rPr>
              <w:lastRenderedPageBreak/>
              <w:t>标完成、履行监督责任以及相关预警机制建立及执行情况。三是开展部门联动。在现行的经济责任领导体制下，加强领导干部自然资源资产离任审计</w:t>
            </w:r>
          </w:p>
        </w:tc>
        <w:tc>
          <w:tcPr>
            <w:tcW w:w="3784" w:type="dxa"/>
          </w:tcPr>
          <w:p w:rsidR="00D128DB" w:rsidRDefault="00D128DB" w:rsidP="003224DD">
            <w:pPr>
              <w:rPr>
                <w:rFonts w:ascii="宋体" w:eastAsia="宋体" w:hAnsi="宋体" w:cs="宋体"/>
                <w:szCs w:val="21"/>
              </w:rPr>
            </w:pPr>
          </w:p>
          <w:p w:rsidR="00D128DB" w:rsidRDefault="00D128DB" w:rsidP="003224DD">
            <w:pPr>
              <w:rPr>
                <w:rFonts w:ascii="宋体" w:eastAsia="宋体" w:hAnsi="宋体" w:cs="宋体"/>
                <w:szCs w:val="21"/>
              </w:rPr>
            </w:pPr>
          </w:p>
          <w:p w:rsidR="00D128DB" w:rsidRDefault="00D128DB" w:rsidP="003224DD">
            <w:pPr>
              <w:rPr>
                <w:rFonts w:ascii="宋体" w:eastAsia="宋体" w:hAnsi="宋体" w:cs="宋体"/>
                <w:szCs w:val="21"/>
              </w:rPr>
            </w:pPr>
          </w:p>
          <w:p w:rsidR="00D128DB" w:rsidRDefault="00D128DB" w:rsidP="003224DD">
            <w:r w:rsidRPr="00807349">
              <w:rPr>
                <w:rFonts w:ascii="宋体" w:eastAsia="宋体" w:hAnsi="宋体" w:cs="宋体" w:hint="eastAsia"/>
                <w:szCs w:val="21"/>
              </w:rPr>
              <w:t>1.区工委委员会议、书记专题会议经常性听取生态环保工作汇报，解决有关问题；2.中共洪江区工委组织部洪江区人力资源和社会保障局《关于做好2017年公务员年度考核工作的通知》（洪区人社函〔2018〕2号）文件中明确将生态环境保护工作作为重要考核内容。洪江区人事考核委员会办公室《关于做好2018年公务员年度考核工作的通知》（洪区考办发〔2019〕1号）文件中继续明确将生态保护工作作为重要考核内容。</w:t>
            </w:r>
          </w:p>
        </w:tc>
        <w:tc>
          <w:tcPr>
            <w:tcW w:w="2261" w:type="dxa"/>
            <w:vAlign w:val="center"/>
          </w:tcPr>
          <w:p w:rsidR="00D128DB" w:rsidRPr="00807349" w:rsidRDefault="00D128DB" w:rsidP="003224DD">
            <w:pPr>
              <w:ind w:firstLineChars="200" w:firstLine="420"/>
              <w:rPr>
                <w:rFonts w:ascii="宋体" w:eastAsia="宋体" w:hAnsi="宋体" w:cs="宋体"/>
                <w:szCs w:val="21"/>
              </w:rPr>
            </w:pPr>
            <w:r w:rsidRPr="00807349">
              <w:rPr>
                <w:rFonts w:ascii="宋体" w:eastAsia="宋体" w:hAnsi="宋体" w:cs="宋体"/>
                <w:szCs w:val="21"/>
              </w:rPr>
              <w:t>目前我区中央环保督查交办件和省环保督查交办件均已整改到位。</w:t>
            </w:r>
          </w:p>
          <w:p w:rsidR="00D128DB" w:rsidRPr="00807349" w:rsidRDefault="00D128DB" w:rsidP="003224DD">
            <w:pPr>
              <w:adjustRightInd w:val="0"/>
              <w:snapToGrid w:val="0"/>
              <w:jc w:val="left"/>
              <w:rPr>
                <w:rFonts w:ascii="宋体" w:eastAsia="宋体" w:hAnsi="宋体" w:cs="宋体"/>
                <w:szCs w:val="21"/>
              </w:rPr>
            </w:pPr>
          </w:p>
        </w:tc>
        <w:tc>
          <w:tcPr>
            <w:tcW w:w="1295" w:type="dxa"/>
            <w:vAlign w:val="center"/>
          </w:tcPr>
          <w:p w:rsidR="00D128DB" w:rsidRPr="00807349" w:rsidRDefault="00D128DB" w:rsidP="003224DD">
            <w:pPr>
              <w:ind w:firstLineChars="200" w:firstLine="420"/>
              <w:rPr>
                <w:rFonts w:ascii="宋体" w:eastAsia="宋体" w:hAnsi="宋体" w:cs="宋体"/>
                <w:szCs w:val="21"/>
              </w:rPr>
            </w:pPr>
            <w:r w:rsidRPr="00807349">
              <w:rPr>
                <w:rFonts w:ascii="宋体" w:eastAsia="宋体" w:hAnsi="宋体" w:cs="宋体" w:hint="eastAsia"/>
                <w:szCs w:val="21"/>
              </w:rPr>
              <w:t>1</w:t>
            </w:r>
            <w:r w:rsidRPr="00807349">
              <w:rPr>
                <w:rFonts w:ascii="宋体" w:eastAsia="宋体" w:hAnsi="宋体" w:cs="宋体"/>
                <w:szCs w:val="21"/>
              </w:rPr>
              <w:t>.强化队伍建设。组织全区审计干部系统学习《领导干部自然资源资产离任审计规定（实行）》等业务知识，通过各类学习拓展自然资源资产离任审计相关专业知识。</w:t>
            </w:r>
          </w:p>
          <w:p w:rsidR="00D128DB" w:rsidRPr="00807349" w:rsidRDefault="00D128DB" w:rsidP="003224DD">
            <w:pPr>
              <w:ind w:firstLineChars="200" w:firstLine="420"/>
              <w:rPr>
                <w:rFonts w:ascii="宋体" w:eastAsia="宋体" w:hAnsi="宋体" w:cs="宋体"/>
                <w:szCs w:val="21"/>
              </w:rPr>
            </w:pPr>
            <w:r w:rsidRPr="00807349">
              <w:rPr>
                <w:rFonts w:ascii="宋体" w:eastAsia="宋体" w:hAnsi="宋体" w:cs="宋体" w:hint="eastAsia"/>
                <w:szCs w:val="21"/>
              </w:rPr>
              <w:t>2</w:t>
            </w:r>
            <w:r w:rsidRPr="00807349">
              <w:rPr>
                <w:rFonts w:ascii="宋体" w:eastAsia="宋体" w:hAnsi="宋体" w:cs="宋体"/>
                <w:szCs w:val="21"/>
              </w:rPr>
              <w:t>.明确审计重点。我区离任审计重点关注自然资源管</w:t>
            </w:r>
            <w:r w:rsidRPr="00807349">
              <w:rPr>
                <w:rFonts w:ascii="宋体" w:eastAsia="宋体" w:hAnsi="宋体" w:cs="宋体"/>
                <w:szCs w:val="21"/>
              </w:rPr>
              <w:lastRenderedPageBreak/>
              <w:t>理和开发利用过程中贯彻执行重大决策部署情况，遵守法律法规情况以及打好环境污染防治攻坚战、打赢蓝天保卫战等各项政策执行情况，相关资金征收管理使用、目标完成、履行监督责任以及相关预警机制建立及执行情况。</w:t>
            </w:r>
          </w:p>
          <w:p w:rsidR="00D128DB" w:rsidRPr="00807349" w:rsidRDefault="00D128DB" w:rsidP="003224DD">
            <w:pPr>
              <w:rPr>
                <w:rFonts w:ascii="宋体" w:eastAsia="宋体" w:hAnsi="宋体" w:cs="宋体"/>
                <w:szCs w:val="21"/>
              </w:rPr>
            </w:pPr>
            <w:r w:rsidRPr="00807349">
              <w:rPr>
                <w:rFonts w:ascii="宋体" w:eastAsia="宋体" w:hAnsi="宋体" w:cs="宋体" w:hint="eastAsia"/>
                <w:szCs w:val="21"/>
              </w:rPr>
              <w:t>3</w:t>
            </w:r>
            <w:r w:rsidRPr="00807349">
              <w:rPr>
                <w:rFonts w:ascii="宋体" w:eastAsia="宋体" w:hAnsi="宋体" w:cs="宋体"/>
                <w:szCs w:val="21"/>
              </w:rPr>
              <w:t>.开展部门联动。在现行的经济责任领导体制下，加强领导干部自然</w:t>
            </w:r>
            <w:r w:rsidRPr="00807349">
              <w:rPr>
                <w:rFonts w:ascii="宋体" w:eastAsia="宋体" w:hAnsi="宋体" w:cs="宋体"/>
                <w:szCs w:val="21"/>
              </w:rPr>
              <w:lastRenderedPageBreak/>
              <w:t>资源资产离任审计工作。</w:t>
            </w:r>
          </w:p>
          <w:p w:rsidR="00D128DB" w:rsidRPr="00807349" w:rsidRDefault="00D128DB" w:rsidP="003224DD">
            <w:pPr>
              <w:adjustRightInd w:val="0"/>
              <w:snapToGrid w:val="0"/>
              <w:jc w:val="left"/>
              <w:rPr>
                <w:rFonts w:ascii="宋体" w:eastAsia="宋体" w:hAnsi="宋体" w:cs="宋体"/>
                <w:szCs w:val="21"/>
              </w:rPr>
            </w:pPr>
          </w:p>
        </w:tc>
        <w:tc>
          <w:tcPr>
            <w:tcW w:w="910" w:type="dxa"/>
            <w:vAlign w:val="center"/>
          </w:tcPr>
          <w:p w:rsidR="00D128DB" w:rsidRDefault="00D128DB" w:rsidP="003224DD">
            <w:pPr>
              <w:adjustRightInd w:val="0"/>
              <w:snapToGrid w:val="0"/>
              <w:jc w:val="center"/>
              <w:rPr>
                <w:rFonts w:ascii="宋体" w:eastAsia="宋体" w:hAnsi="宋体" w:cs="宋体"/>
                <w:szCs w:val="21"/>
              </w:rPr>
            </w:pPr>
            <w:r>
              <w:rPr>
                <w:rFonts w:ascii="宋体" w:eastAsia="宋体" w:hAnsi="宋体" w:cs="宋体" w:hint="eastAsia"/>
                <w:szCs w:val="21"/>
              </w:rPr>
              <w:lastRenderedPageBreak/>
              <w:t>2019年</w:t>
            </w:r>
            <w:r>
              <w:rPr>
                <w:rFonts w:ascii="宋体" w:eastAsia="宋体" w:hAnsi="宋体" w:cs="宋体"/>
                <w:szCs w:val="21"/>
              </w:rPr>
              <w:t>4</w:t>
            </w:r>
            <w:r>
              <w:rPr>
                <w:rFonts w:ascii="宋体" w:eastAsia="宋体" w:hAnsi="宋体" w:cs="宋体" w:hint="eastAsia"/>
                <w:szCs w:val="21"/>
              </w:rPr>
              <w:t>月</w:t>
            </w:r>
            <w:r>
              <w:rPr>
                <w:rFonts w:ascii="宋体" w:eastAsia="宋体" w:hAnsi="宋体" w:cs="宋体"/>
                <w:szCs w:val="21"/>
              </w:rPr>
              <w:t>30</w:t>
            </w:r>
            <w:r>
              <w:rPr>
                <w:rFonts w:ascii="宋体" w:eastAsia="宋体" w:hAnsi="宋体" w:cs="宋体" w:hint="eastAsia"/>
                <w:szCs w:val="21"/>
              </w:rPr>
              <w:t>日</w:t>
            </w:r>
          </w:p>
        </w:tc>
        <w:tc>
          <w:tcPr>
            <w:tcW w:w="922" w:type="dxa"/>
            <w:vAlign w:val="center"/>
          </w:tcPr>
          <w:p w:rsidR="00D128DB" w:rsidRDefault="00D128DB" w:rsidP="003224DD">
            <w:pPr>
              <w:adjustRightInd w:val="0"/>
              <w:snapToGrid w:val="0"/>
              <w:jc w:val="center"/>
              <w:rPr>
                <w:rFonts w:ascii="宋体" w:eastAsia="宋体" w:hAnsi="宋体" w:cs="宋体"/>
                <w:szCs w:val="21"/>
              </w:rPr>
            </w:pPr>
            <w:r>
              <w:rPr>
                <w:rFonts w:ascii="宋体" w:eastAsia="宋体" w:hAnsi="宋体" w:cs="宋体" w:hint="eastAsia"/>
                <w:szCs w:val="21"/>
              </w:rPr>
              <w:t>电话：7623013</w:t>
            </w:r>
          </w:p>
        </w:tc>
        <w:tc>
          <w:tcPr>
            <w:tcW w:w="491" w:type="dxa"/>
            <w:vAlign w:val="center"/>
          </w:tcPr>
          <w:p w:rsidR="00D128DB" w:rsidRDefault="00D128DB">
            <w:pPr>
              <w:adjustRightInd w:val="0"/>
              <w:snapToGrid w:val="0"/>
              <w:jc w:val="center"/>
              <w:rPr>
                <w:rFonts w:ascii="宋体" w:eastAsia="宋体" w:hAnsi="宋体" w:cs="宋体"/>
                <w:szCs w:val="21"/>
              </w:rPr>
            </w:pPr>
          </w:p>
        </w:tc>
      </w:tr>
      <w:tr w:rsidR="00D128DB">
        <w:trPr>
          <w:trHeight w:val="1861"/>
        </w:trPr>
        <w:tc>
          <w:tcPr>
            <w:tcW w:w="463"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lastRenderedPageBreak/>
              <w:t>4</w:t>
            </w:r>
          </w:p>
        </w:tc>
        <w:tc>
          <w:tcPr>
            <w:tcW w:w="729" w:type="dxa"/>
            <w:vAlign w:val="center"/>
          </w:tcPr>
          <w:p w:rsidR="00D128DB" w:rsidRDefault="00D128DB" w:rsidP="006A67BF">
            <w:pPr>
              <w:jc w:val="center"/>
            </w:pPr>
            <w:r>
              <w:rPr>
                <w:rFonts w:hint="eastAsia"/>
              </w:rPr>
              <w:t>12</w:t>
            </w:r>
          </w:p>
        </w:tc>
        <w:tc>
          <w:tcPr>
            <w:tcW w:w="1444" w:type="dxa"/>
            <w:vAlign w:val="center"/>
          </w:tcPr>
          <w:p w:rsidR="00D128DB" w:rsidRDefault="00D128DB" w:rsidP="006A67BF">
            <w:r w:rsidRPr="00853BB3">
              <w:rPr>
                <w:rFonts w:hint="eastAsia"/>
              </w:rPr>
              <w:t>环保执法车辆装备不够，公车改革后，溆浦县没有环保执法车辆，市级环境监察机构和其他县市区环保局都只有</w:t>
            </w:r>
            <w:r w:rsidRPr="00853BB3">
              <w:rPr>
                <w:rFonts w:hint="eastAsia"/>
              </w:rPr>
              <w:t>1</w:t>
            </w:r>
            <w:r w:rsidRPr="00853BB3">
              <w:rPr>
                <w:rFonts w:hint="eastAsia"/>
              </w:rPr>
              <w:t>台执法车辆。</w:t>
            </w:r>
          </w:p>
        </w:tc>
        <w:tc>
          <w:tcPr>
            <w:tcW w:w="1843" w:type="dxa"/>
            <w:vAlign w:val="center"/>
          </w:tcPr>
          <w:p w:rsidR="00D128DB" w:rsidRDefault="00D128DB" w:rsidP="006A67BF">
            <w:pPr>
              <w:jc w:val="left"/>
            </w:pPr>
            <w:r>
              <w:rPr>
                <w:rFonts w:hint="eastAsia"/>
              </w:rPr>
              <w:t>依据《全国环境监察执法机构能力建设标准》，并按相关规定，配齐环境执法车辆。</w:t>
            </w:r>
          </w:p>
        </w:tc>
        <w:tc>
          <w:tcPr>
            <w:tcW w:w="3784" w:type="dxa"/>
            <w:vAlign w:val="center"/>
          </w:tcPr>
          <w:p w:rsidR="00D128DB" w:rsidRDefault="00D128DB" w:rsidP="006A67BF">
            <w:pPr>
              <w:jc w:val="left"/>
            </w:pPr>
            <w:r w:rsidRPr="00853BB3">
              <w:rPr>
                <w:rFonts w:hint="eastAsia"/>
              </w:rPr>
              <w:t>我区环保局原已配备</w:t>
            </w:r>
            <w:r w:rsidRPr="00853BB3">
              <w:rPr>
                <w:rFonts w:hint="eastAsia"/>
              </w:rPr>
              <w:t>1</w:t>
            </w:r>
            <w:r w:rsidRPr="00853BB3">
              <w:rPr>
                <w:rFonts w:hint="eastAsia"/>
              </w:rPr>
              <w:t>台环境监察车，在此基础上，我办下设的公务用车服务平台委托</w:t>
            </w:r>
            <w:r w:rsidRPr="00853BB3">
              <w:rPr>
                <w:rFonts w:hint="eastAsia"/>
              </w:rPr>
              <w:t>1</w:t>
            </w:r>
            <w:r w:rsidRPr="00853BB3">
              <w:rPr>
                <w:rFonts w:hint="eastAsia"/>
              </w:rPr>
              <w:t>台行政执法车给区环保局，同时，区公车办已建立环境执法用车绿色通道，环保执法在车辆调剂使用上一律优先安排。</w:t>
            </w:r>
          </w:p>
        </w:tc>
        <w:tc>
          <w:tcPr>
            <w:tcW w:w="2261" w:type="dxa"/>
            <w:vAlign w:val="center"/>
          </w:tcPr>
          <w:p w:rsidR="00D128DB" w:rsidRDefault="00D128DB" w:rsidP="006A67BF">
            <w:pPr>
              <w:jc w:val="left"/>
            </w:pPr>
            <w:r>
              <w:rPr>
                <w:rFonts w:hint="eastAsia"/>
              </w:rPr>
              <w:t>已给区环保局配备</w:t>
            </w:r>
            <w:r>
              <w:rPr>
                <w:rFonts w:hint="eastAsia"/>
              </w:rPr>
              <w:t>2</w:t>
            </w:r>
            <w:r>
              <w:rPr>
                <w:rFonts w:hint="eastAsia"/>
              </w:rPr>
              <w:t>台环保执法车，能满足工作需求。</w:t>
            </w:r>
          </w:p>
        </w:tc>
        <w:tc>
          <w:tcPr>
            <w:tcW w:w="1295" w:type="dxa"/>
            <w:vAlign w:val="center"/>
          </w:tcPr>
          <w:p w:rsidR="00D128DB" w:rsidRPr="00853BB3" w:rsidRDefault="00D128DB" w:rsidP="006A67BF">
            <w:r w:rsidRPr="00853BB3">
              <w:rPr>
                <w:rFonts w:hint="eastAsia"/>
              </w:rPr>
              <w:t>将进一步加大环保执法用车保障力度，最大程度保障我区环保执法力量，真正做到环保执法有车可用。</w:t>
            </w:r>
          </w:p>
          <w:p w:rsidR="00D128DB" w:rsidRPr="00853BB3" w:rsidRDefault="00D128DB" w:rsidP="006A67BF">
            <w:pPr>
              <w:jc w:val="left"/>
            </w:pPr>
          </w:p>
        </w:tc>
        <w:tc>
          <w:tcPr>
            <w:tcW w:w="910" w:type="dxa"/>
            <w:vAlign w:val="center"/>
          </w:tcPr>
          <w:p w:rsidR="00D128DB" w:rsidRPr="00853BB3" w:rsidRDefault="00D128DB" w:rsidP="006A67BF">
            <w:pPr>
              <w:jc w:val="center"/>
            </w:pPr>
            <w:r>
              <w:rPr>
                <w:rFonts w:hint="eastAsia"/>
              </w:rPr>
              <w:t>2019</w:t>
            </w:r>
            <w:r>
              <w:rPr>
                <w:rFonts w:hint="eastAsia"/>
              </w:rPr>
              <w:t>年</w:t>
            </w:r>
            <w:r>
              <w:rPr>
                <w:rFonts w:hint="eastAsia"/>
              </w:rPr>
              <w:t>4</w:t>
            </w:r>
            <w:r>
              <w:rPr>
                <w:rFonts w:hint="eastAsia"/>
              </w:rPr>
              <w:t>月</w:t>
            </w:r>
            <w:r>
              <w:rPr>
                <w:rFonts w:hint="eastAsia"/>
              </w:rPr>
              <w:t>30</w:t>
            </w:r>
            <w:r>
              <w:rPr>
                <w:rFonts w:hint="eastAsia"/>
              </w:rPr>
              <w:t>日</w:t>
            </w:r>
          </w:p>
        </w:tc>
        <w:tc>
          <w:tcPr>
            <w:tcW w:w="922"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电话：7623013</w:t>
            </w:r>
          </w:p>
        </w:tc>
        <w:tc>
          <w:tcPr>
            <w:tcW w:w="491" w:type="dxa"/>
            <w:vAlign w:val="center"/>
          </w:tcPr>
          <w:p w:rsidR="00D128DB" w:rsidRDefault="00D128DB">
            <w:pPr>
              <w:adjustRightInd w:val="0"/>
              <w:snapToGrid w:val="0"/>
              <w:jc w:val="center"/>
              <w:rPr>
                <w:rFonts w:ascii="宋体" w:eastAsia="宋体" w:hAnsi="宋体" w:cs="宋体"/>
                <w:szCs w:val="21"/>
              </w:rPr>
            </w:pPr>
          </w:p>
        </w:tc>
      </w:tr>
      <w:tr w:rsidR="00D128DB">
        <w:trPr>
          <w:trHeight w:val="1861"/>
        </w:trPr>
        <w:tc>
          <w:tcPr>
            <w:tcW w:w="463"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5</w:t>
            </w:r>
          </w:p>
        </w:tc>
        <w:tc>
          <w:tcPr>
            <w:tcW w:w="729"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13</w:t>
            </w:r>
          </w:p>
        </w:tc>
        <w:tc>
          <w:tcPr>
            <w:tcW w:w="1444" w:type="dxa"/>
            <w:vAlign w:val="center"/>
          </w:tcPr>
          <w:p w:rsidR="00D128DB" w:rsidRDefault="00D128DB">
            <w:pPr>
              <w:adjustRightInd w:val="0"/>
              <w:snapToGrid w:val="0"/>
              <w:rPr>
                <w:rFonts w:ascii="宋体" w:eastAsia="宋体" w:hAnsi="宋体" w:cs="宋体"/>
                <w:szCs w:val="21"/>
              </w:rPr>
            </w:pPr>
            <w:r>
              <w:rPr>
                <w:rFonts w:ascii="宋体" w:eastAsia="宋体" w:hAnsi="宋体" w:cs="宋体" w:hint="eastAsia"/>
                <w:szCs w:val="21"/>
              </w:rPr>
              <w:t>打击环境违法违规的力度不够，怀化市在环境违法问题上立案数量偏少，行政执法与刑事司法衔接联动机制不健全。</w:t>
            </w:r>
          </w:p>
        </w:tc>
        <w:tc>
          <w:tcPr>
            <w:tcW w:w="1843"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建立健全行政执法与刑事司法衔接联运机制，开展环境违法违规专项行动和环境执法大练兵活动，确保应查尽查，应移就移。</w:t>
            </w:r>
          </w:p>
        </w:tc>
        <w:tc>
          <w:tcPr>
            <w:tcW w:w="3784"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1.联动机制常态化运作。进一步健全环境保护行政执法与刑事司法衔接工作机制，依法惩治环境犯罪行为，切实保障公众健康。邀请公安相关部门定期联动，定期分析，研判环境污染违法犯罪形势。开展环境违法案件执法工作，做到应查尽查，应移就移。</w:t>
            </w:r>
          </w:p>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2.开展专项执法检查。开展专项执法检查，严格落实新环保法和“四个配套办法”,始终保持监管高压态势。邀请公</w:t>
            </w:r>
            <w:r>
              <w:rPr>
                <w:rFonts w:ascii="宋体" w:eastAsia="宋体" w:hAnsi="宋体" w:cs="宋体" w:hint="eastAsia"/>
                <w:szCs w:val="21"/>
              </w:rPr>
              <w:lastRenderedPageBreak/>
              <w:t>安部门参与，做到案件共查、问题共查、信息共享、及时移送。不间断夜查、节假日重点执法检查，在线监测数据全天24小时监控，不断加大刑责治污力度，严厉震慑环境违法行为。</w:t>
            </w:r>
          </w:p>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3.开展环境执法大练兵活动。注重大练兵与双随机抽查相结合；严肃查办涉嫌环境污染违法犯罪案件；按照环境保护网格化监管原则，强化责任措施。</w:t>
            </w:r>
            <w:bookmarkStart w:id="0" w:name="_GoBack"/>
            <w:bookmarkEnd w:id="0"/>
          </w:p>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4.健全信息举报制。通过公共媒体以及其他有效形式，向社会公开受理环境保护举报的途径；邀请乡街、工业园及村（社区）工作人员成为环保的信息员，扩大信息来源途径；鼓励群众举报环境问题，并为举报者保守秘密，对有重大贡献的环境保护举报者予以表彰、奖励等。</w:t>
            </w:r>
          </w:p>
        </w:tc>
        <w:tc>
          <w:tcPr>
            <w:tcW w:w="2261"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lastRenderedPageBreak/>
              <w:t>我区行政执法与刑事司法衔接联动机制健全，打击环境违法行为取得成效。</w:t>
            </w:r>
          </w:p>
        </w:tc>
        <w:tc>
          <w:tcPr>
            <w:tcW w:w="1295"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继续加强行政执法与刑事司法衔接联动，严厉打击环境违法行为。</w:t>
            </w:r>
          </w:p>
        </w:tc>
        <w:tc>
          <w:tcPr>
            <w:tcW w:w="910"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2019年3月10日</w:t>
            </w:r>
          </w:p>
        </w:tc>
        <w:tc>
          <w:tcPr>
            <w:tcW w:w="922"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电话：7623013</w:t>
            </w:r>
          </w:p>
        </w:tc>
        <w:tc>
          <w:tcPr>
            <w:tcW w:w="491" w:type="dxa"/>
            <w:vAlign w:val="center"/>
          </w:tcPr>
          <w:p w:rsidR="00D128DB" w:rsidRDefault="00D128DB">
            <w:pPr>
              <w:adjustRightInd w:val="0"/>
              <w:snapToGrid w:val="0"/>
              <w:jc w:val="center"/>
              <w:rPr>
                <w:rFonts w:ascii="宋体" w:eastAsia="宋体" w:hAnsi="宋体" w:cs="宋体"/>
                <w:szCs w:val="21"/>
              </w:rPr>
            </w:pPr>
          </w:p>
        </w:tc>
      </w:tr>
      <w:tr w:rsidR="00D128DB">
        <w:trPr>
          <w:trHeight w:val="3649"/>
        </w:trPr>
        <w:tc>
          <w:tcPr>
            <w:tcW w:w="463"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lastRenderedPageBreak/>
              <w:t>6</w:t>
            </w:r>
          </w:p>
        </w:tc>
        <w:tc>
          <w:tcPr>
            <w:tcW w:w="729"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17</w:t>
            </w:r>
          </w:p>
        </w:tc>
        <w:tc>
          <w:tcPr>
            <w:tcW w:w="1444"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畜禽养殖污染防治工作进展缓慢，2018年要完成适养区，限养区37家500头以上规模养殖场的标准化改造任务，目前只有1家完成治理</w:t>
            </w:r>
          </w:p>
        </w:tc>
        <w:tc>
          <w:tcPr>
            <w:tcW w:w="1843"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我区2018年夏季攻势中的3家养殖场按期进行改造完毕。</w:t>
            </w:r>
          </w:p>
        </w:tc>
        <w:tc>
          <w:tcPr>
            <w:tcW w:w="3784"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完成对3家规模养殖场污染设施的改造完善。</w:t>
            </w:r>
          </w:p>
        </w:tc>
        <w:tc>
          <w:tcPr>
            <w:tcW w:w="2261"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我区2018年夏季攻势中的3家养殖场已于2018年9月30日前全部完成改造，并通过环保和畜牧联合验收上报。</w:t>
            </w:r>
          </w:p>
        </w:tc>
        <w:tc>
          <w:tcPr>
            <w:tcW w:w="1295"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继续加强对改造后的养殖场污染防治技术指导和服务。</w:t>
            </w:r>
          </w:p>
        </w:tc>
        <w:tc>
          <w:tcPr>
            <w:tcW w:w="910"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2018年10月30日</w:t>
            </w:r>
          </w:p>
        </w:tc>
        <w:tc>
          <w:tcPr>
            <w:tcW w:w="922"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电话：7623013</w:t>
            </w:r>
          </w:p>
        </w:tc>
        <w:tc>
          <w:tcPr>
            <w:tcW w:w="491" w:type="dxa"/>
            <w:vAlign w:val="center"/>
          </w:tcPr>
          <w:p w:rsidR="00D128DB" w:rsidRDefault="00D128DB">
            <w:pPr>
              <w:adjustRightInd w:val="0"/>
              <w:snapToGrid w:val="0"/>
              <w:jc w:val="center"/>
              <w:rPr>
                <w:rFonts w:ascii="宋体" w:eastAsia="宋体" w:hAnsi="宋体" w:cs="宋体"/>
                <w:szCs w:val="21"/>
              </w:rPr>
            </w:pPr>
          </w:p>
        </w:tc>
      </w:tr>
      <w:tr w:rsidR="00D128DB">
        <w:trPr>
          <w:trHeight w:val="3649"/>
        </w:trPr>
        <w:tc>
          <w:tcPr>
            <w:tcW w:w="463"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7</w:t>
            </w:r>
          </w:p>
        </w:tc>
        <w:tc>
          <w:tcPr>
            <w:tcW w:w="729" w:type="dxa"/>
            <w:vAlign w:val="center"/>
          </w:tcPr>
          <w:p w:rsidR="00D128DB" w:rsidRDefault="00D128DB" w:rsidP="00E23AB5">
            <w:pPr>
              <w:jc w:val="center"/>
            </w:pPr>
            <w:r>
              <w:rPr>
                <w:rFonts w:hint="eastAsia"/>
              </w:rPr>
              <w:t>22</w:t>
            </w:r>
          </w:p>
        </w:tc>
        <w:tc>
          <w:tcPr>
            <w:tcW w:w="1444" w:type="dxa"/>
            <w:vAlign w:val="center"/>
          </w:tcPr>
          <w:p w:rsidR="00D128DB" w:rsidRDefault="00D128DB" w:rsidP="00E23AB5">
            <w:r w:rsidRPr="009A099F">
              <w:rPr>
                <w:rFonts w:hint="eastAsia"/>
              </w:rPr>
              <w:t>《湖南省城市综合管理条例》和《湖南省环境保护工作责任规定》已经明确社会生活和建筑施工噪声、扬尘、餐饮服务业油烟、露天烧烤、塑料垃圾焚烧等环境污染事项的</w:t>
            </w:r>
            <w:r w:rsidRPr="009A099F">
              <w:rPr>
                <w:rFonts w:hint="eastAsia"/>
              </w:rPr>
              <w:lastRenderedPageBreak/>
              <w:t>监管责任主体，但怀化市还没有落实到位，导致管理体制不顺、部门职责推诿、监管缺失；畜禽养殖污染的监管责任也未厘清。</w:t>
            </w:r>
          </w:p>
        </w:tc>
        <w:tc>
          <w:tcPr>
            <w:tcW w:w="1843" w:type="dxa"/>
            <w:vAlign w:val="center"/>
          </w:tcPr>
          <w:p w:rsidR="00D128DB" w:rsidRDefault="00D128DB" w:rsidP="00E23AB5">
            <w:pPr>
              <w:jc w:val="left"/>
            </w:pPr>
            <w:r w:rsidRPr="009A099F">
              <w:rPr>
                <w:rFonts w:hint="eastAsia"/>
              </w:rPr>
              <w:lastRenderedPageBreak/>
              <w:t>完成洪江区机构改革，作为监管责任主体的洪江区城市管理和综合执法局、洪江区农业农村水利局分别出台“三定方案”，明确监管职责。</w:t>
            </w:r>
          </w:p>
        </w:tc>
        <w:tc>
          <w:tcPr>
            <w:tcW w:w="3784" w:type="dxa"/>
            <w:vAlign w:val="center"/>
          </w:tcPr>
          <w:p w:rsidR="00D128DB" w:rsidRPr="009A099F" w:rsidRDefault="00D128DB" w:rsidP="00E23AB5">
            <w:pPr>
              <w:jc w:val="left"/>
            </w:pPr>
            <w:r w:rsidRPr="009A099F">
              <w:rPr>
                <w:rFonts w:hint="eastAsia"/>
              </w:rPr>
              <w:t>1.</w:t>
            </w:r>
            <w:r w:rsidRPr="009A099F">
              <w:rPr>
                <w:rFonts w:hint="eastAsia"/>
              </w:rPr>
              <w:t>洪江区机构改革将原洪江区住房和城乡建设局下属二级机构的“洪江区城市管理综合执法大队”改革为独立的洪江区城市管理和综合执法局，并在该单位“三定方案”主要职责中（第三条第九点的第五小点）明确了“行使环境保护管理方面的法律、法规、规章规定的社会生活噪声污染、建筑施工噪声污染、建筑施工扬尘污染、餐饮服务业油烟污染、露天烧烤污染、城市焚烧沥青塑料垃圾焚烧等烟尘和恶臭污染、漏填焚烧秸秆落叶等烟尘污染、燃放烟花爆竹污染等的行政处罚权”。</w:t>
            </w:r>
          </w:p>
          <w:p w:rsidR="00D128DB" w:rsidRDefault="00D128DB" w:rsidP="00E23AB5">
            <w:pPr>
              <w:jc w:val="left"/>
            </w:pPr>
            <w:r w:rsidRPr="009A099F">
              <w:rPr>
                <w:rFonts w:hint="eastAsia"/>
              </w:rPr>
              <w:t xml:space="preserve">2. </w:t>
            </w:r>
            <w:r w:rsidRPr="009A099F">
              <w:rPr>
                <w:rFonts w:hint="eastAsia"/>
              </w:rPr>
              <w:t>洪江区机构改革将原洪江区畜牧水</w:t>
            </w:r>
            <w:r w:rsidRPr="009A099F">
              <w:rPr>
                <w:rFonts w:hint="eastAsia"/>
              </w:rPr>
              <w:lastRenderedPageBreak/>
              <w:t>产局改革为洪江区农业农村水利局下属二级事业单位“畜牧水产服务中心”，并在该单位“三定方案”主要职责中（第四条第五点）中明确了“负责种植业、畜牧业、渔业、农垦、农业机械化等农业各种生产的监督管理”。</w:t>
            </w:r>
          </w:p>
        </w:tc>
        <w:tc>
          <w:tcPr>
            <w:tcW w:w="2261" w:type="dxa"/>
            <w:vAlign w:val="center"/>
          </w:tcPr>
          <w:p w:rsidR="00D128DB" w:rsidRPr="00D3769E" w:rsidRDefault="00D128DB" w:rsidP="00E23AB5">
            <w:pPr>
              <w:jc w:val="left"/>
            </w:pPr>
            <w:r w:rsidRPr="00D3769E">
              <w:rPr>
                <w:rFonts w:hint="eastAsia"/>
              </w:rPr>
              <w:lastRenderedPageBreak/>
              <w:t>目前我区</w:t>
            </w:r>
            <w:r>
              <w:rPr>
                <w:rFonts w:hint="eastAsia"/>
              </w:rPr>
              <w:t>对交办的问题进行了整改，</w:t>
            </w:r>
            <w:r w:rsidRPr="00D3769E">
              <w:rPr>
                <w:rFonts w:hint="eastAsia"/>
              </w:rPr>
              <w:t>监管责任已厘清、监管责任主体已明确，已整改到位</w:t>
            </w:r>
            <w:r>
              <w:rPr>
                <w:rFonts w:hint="eastAsia"/>
              </w:rPr>
              <w:t>。</w:t>
            </w:r>
          </w:p>
        </w:tc>
        <w:tc>
          <w:tcPr>
            <w:tcW w:w="1295" w:type="dxa"/>
            <w:vAlign w:val="center"/>
          </w:tcPr>
          <w:p w:rsidR="00D128DB" w:rsidRPr="00D3769E" w:rsidRDefault="00D128DB" w:rsidP="00E23AB5">
            <w:pPr>
              <w:jc w:val="left"/>
            </w:pPr>
            <w:r w:rsidRPr="00D3769E">
              <w:rPr>
                <w:rFonts w:hint="eastAsia"/>
              </w:rPr>
              <w:t>1.</w:t>
            </w:r>
            <w:r w:rsidRPr="00D3769E">
              <w:rPr>
                <w:rFonts w:hint="eastAsia"/>
              </w:rPr>
              <w:t>机构改革完成后，人员、办公场地和其他后续相关工作要</w:t>
            </w:r>
            <w:r>
              <w:rPr>
                <w:rFonts w:hint="eastAsia"/>
              </w:rPr>
              <w:t>跟进</w:t>
            </w:r>
            <w:r w:rsidRPr="00D3769E">
              <w:rPr>
                <w:rFonts w:hint="eastAsia"/>
              </w:rPr>
              <w:t>到位；</w:t>
            </w:r>
          </w:p>
          <w:p w:rsidR="00D128DB" w:rsidRPr="00D3769E" w:rsidRDefault="00D128DB" w:rsidP="00E23AB5">
            <w:r w:rsidRPr="00D3769E">
              <w:rPr>
                <w:rFonts w:hint="eastAsia"/>
              </w:rPr>
              <w:t>2.</w:t>
            </w:r>
            <w:r w:rsidRPr="00D3769E">
              <w:rPr>
                <w:rFonts w:hint="eastAsia"/>
              </w:rPr>
              <w:t>区城市管理和综合执法局和区农业农村水利局机构改革后，相关股室和工作人</w:t>
            </w:r>
            <w:r w:rsidRPr="00D3769E">
              <w:rPr>
                <w:rFonts w:hint="eastAsia"/>
              </w:rPr>
              <w:lastRenderedPageBreak/>
              <w:t>员尽快开展相关业务。</w:t>
            </w:r>
          </w:p>
          <w:p w:rsidR="00D128DB" w:rsidRPr="00D3769E" w:rsidRDefault="00D128DB" w:rsidP="00E23AB5">
            <w:pPr>
              <w:jc w:val="left"/>
            </w:pPr>
          </w:p>
        </w:tc>
        <w:tc>
          <w:tcPr>
            <w:tcW w:w="910" w:type="dxa"/>
            <w:vAlign w:val="center"/>
          </w:tcPr>
          <w:p w:rsidR="00D128DB" w:rsidRDefault="00D128DB" w:rsidP="00B81440">
            <w:pPr>
              <w:jc w:val="center"/>
            </w:pPr>
            <w:r>
              <w:rPr>
                <w:rFonts w:hint="eastAsia"/>
              </w:rPr>
              <w:lastRenderedPageBreak/>
              <w:t>2019</w:t>
            </w:r>
            <w:r>
              <w:rPr>
                <w:rFonts w:hint="eastAsia"/>
              </w:rPr>
              <w:t>年</w:t>
            </w:r>
            <w:r>
              <w:rPr>
                <w:rFonts w:hint="eastAsia"/>
              </w:rPr>
              <w:t>6</w:t>
            </w:r>
            <w:r>
              <w:rPr>
                <w:rFonts w:hint="eastAsia"/>
              </w:rPr>
              <w:t>月</w:t>
            </w:r>
          </w:p>
        </w:tc>
        <w:tc>
          <w:tcPr>
            <w:tcW w:w="922" w:type="dxa"/>
            <w:vAlign w:val="center"/>
          </w:tcPr>
          <w:p w:rsidR="00D128DB" w:rsidRDefault="00D128DB" w:rsidP="00E23AB5">
            <w:pPr>
              <w:jc w:val="center"/>
            </w:pPr>
            <w:r>
              <w:rPr>
                <w:rFonts w:ascii="宋体" w:eastAsia="宋体" w:hAnsi="宋体" w:cs="宋体" w:hint="eastAsia"/>
                <w:szCs w:val="21"/>
              </w:rPr>
              <w:t>电话：7623013</w:t>
            </w:r>
          </w:p>
        </w:tc>
        <w:tc>
          <w:tcPr>
            <w:tcW w:w="491" w:type="dxa"/>
            <w:vAlign w:val="center"/>
          </w:tcPr>
          <w:p w:rsidR="00D128DB" w:rsidRDefault="00D128DB">
            <w:pPr>
              <w:adjustRightInd w:val="0"/>
              <w:snapToGrid w:val="0"/>
              <w:jc w:val="center"/>
              <w:rPr>
                <w:rFonts w:ascii="宋体" w:eastAsia="宋体" w:hAnsi="宋体" w:cs="宋体"/>
                <w:szCs w:val="21"/>
              </w:rPr>
            </w:pPr>
          </w:p>
        </w:tc>
      </w:tr>
      <w:tr w:rsidR="00D128DB">
        <w:trPr>
          <w:trHeight w:val="2972"/>
        </w:trPr>
        <w:tc>
          <w:tcPr>
            <w:tcW w:w="463"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lastRenderedPageBreak/>
              <w:t>8</w:t>
            </w:r>
          </w:p>
        </w:tc>
        <w:tc>
          <w:tcPr>
            <w:tcW w:w="729"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24</w:t>
            </w:r>
          </w:p>
        </w:tc>
        <w:tc>
          <w:tcPr>
            <w:tcW w:w="1444" w:type="dxa"/>
            <w:vAlign w:val="center"/>
          </w:tcPr>
          <w:p w:rsidR="00D128DB" w:rsidRDefault="00D128DB">
            <w:pPr>
              <w:adjustRightInd w:val="0"/>
              <w:snapToGrid w:val="0"/>
              <w:rPr>
                <w:rFonts w:ascii="宋体" w:eastAsia="宋体" w:hAnsi="宋体" w:cs="宋体"/>
                <w:szCs w:val="21"/>
              </w:rPr>
            </w:pPr>
            <w:r>
              <w:rPr>
                <w:rFonts w:ascii="宋体" w:eastAsia="宋体" w:hAnsi="宋体" w:cs="宋体" w:hint="eastAsia"/>
                <w:szCs w:val="21"/>
              </w:rPr>
              <w:t>全市还没有真正开展自然资源资产离任审计工作</w:t>
            </w:r>
          </w:p>
        </w:tc>
        <w:tc>
          <w:tcPr>
            <w:tcW w:w="1843"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按要求开展自然资源资产离任审计工作，保质保量按时完成年初拟定的自然资源资产离任审计计划任务。</w:t>
            </w:r>
          </w:p>
        </w:tc>
        <w:tc>
          <w:tcPr>
            <w:tcW w:w="3784"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洪江区按照部署和规定开展乡镇领导干部自然资源资产离任（任中）审计工作。</w:t>
            </w:r>
          </w:p>
        </w:tc>
        <w:tc>
          <w:tcPr>
            <w:tcW w:w="2261"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领导干部自然资源资产离任（任中）审计工作已全面铺开，并整改到位。</w:t>
            </w:r>
          </w:p>
        </w:tc>
        <w:tc>
          <w:tcPr>
            <w:tcW w:w="1295"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严格贯彻执行《领导干部自然资源资产离任审计规定（试行）》，继续开展好领导干部自然资源资产离任（任中）审计工作。</w:t>
            </w:r>
          </w:p>
        </w:tc>
        <w:tc>
          <w:tcPr>
            <w:tcW w:w="910"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2019年4月30日</w:t>
            </w:r>
          </w:p>
        </w:tc>
        <w:tc>
          <w:tcPr>
            <w:tcW w:w="922"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电话：7623013</w:t>
            </w:r>
          </w:p>
        </w:tc>
        <w:tc>
          <w:tcPr>
            <w:tcW w:w="491" w:type="dxa"/>
            <w:vAlign w:val="center"/>
          </w:tcPr>
          <w:p w:rsidR="00D128DB" w:rsidRDefault="00D128DB">
            <w:pPr>
              <w:adjustRightInd w:val="0"/>
              <w:snapToGrid w:val="0"/>
              <w:jc w:val="center"/>
              <w:rPr>
                <w:rFonts w:ascii="宋体" w:eastAsia="宋体" w:hAnsi="宋体" w:cs="宋体"/>
                <w:szCs w:val="21"/>
              </w:rPr>
            </w:pPr>
          </w:p>
        </w:tc>
      </w:tr>
      <w:tr w:rsidR="00D128DB">
        <w:trPr>
          <w:trHeight w:val="3678"/>
        </w:trPr>
        <w:tc>
          <w:tcPr>
            <w:tcW w:w="463"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lastRenderedPageBreak/>
              <w:t>9</w:t>
            </w:r>
          </w:p>
        </w:tc>
        <w:tc>
          <w:tcPr>
            <w:tcW w:w="729"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31</w:t>
            </w:r>
          </w:p>
        </w:tc>
        <w:tc>
          <w:tcPr>
            <w:tcW w:w="1444" w:type="dxa"/>
            <w:vAlign w:val="center"/>
          </w:tcPr>
          <w:p w:rsidR="00D128DB" w:rsidRDefault="00D128DB">
            <w:pPr>
              <w:adjustRightInd w:val="0"/>
              <w:snapToGrid w:val="0"/>
              <w:rPr>
                <w:rFonts w:ascii="宋体" w:eastAsia="宋体" w:hAnsi="宋体" w:cs="宋体"/>
                <w:szCs w:val="21"/>
              </w:rPr>
            </w:pPr>
            <w:r>
              <w:rPr>
                <w:rFonts w:ascii="宋体" w:eastAsia="宋体" w:hAnsi="宋体" w:cs="宋体" w:hint="eastAsia"/>
                <w:szCs w:val="21"/>
              </w:rPr>
              <w:t>部分垃圾填埋场未按规范建设地下水监测井，没有安装在线监控，渗滤液超标排放</w:t>
            </w:r>
          </w:p>
        </w:tc>
        <w:tc>
          <w:tcPr>
            <w:tcW w:w="1843"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以问题为向导，按照高标准、高质量、高效率、全覆盖的要求，完成洪江区生活垃圾卫生填埋场清理整治</w:t>
            </w:r>
          </w:p>
        </w:tc>
        <w:tc>
          <w:tcPr>
            <w:tcW w:w="3784" w:type="dxa"/>
            <w:vAlign w:val="center"/>
          </w:tcPr>
          <w:p w:rsidR="00D128DB" w:rsidRDefault="00D128DB">
            <w:pPr>
              <w:adjustRightInd w:val="0"/>
              <w:snapToGrid w:val="0"/>
              <w:ind w:firstLineChars="200" w:firstLine="420"/>
              <w:rPr>
                <w:rFonts w:ascii="宋体" w:eastAsia="宋体" w:hAnsi="宋体" w:cs="宋体"/>
                <w:szCs w:val="21"/>
              </w:rPr>
            </w:pPr>
            <w:r>
              <w:rPr>
                <w:rFonts w:ascii="宋体" w:eastAsia="宋体" w:hAnsi="宋体" w:cs="宋体" w:hint="eastAsia"/>
                <w:szCs w:val="21"/>
              </w:rPr>
              <w:t>1、加强日常管理，确保设备正常运行，严格执行渗滤液自测、监督性检测、第三方机构检测、在线监测系统检测，并将检测结果公示；2、完成生活垃圾卫生填埋场渗滤液出水水质在线监测系统安装并联网。</w:t>
            </w:r>
          </w:p>
          <w:p w:rsidR="00D128DB" w:rsidRDefault="00D128DB">
            <w:pPr>
              <w:adjustRightInd w:val="0"/>
              <w:snapToGrid w:val="0"/>
              <w:jc w:val="left"/>
              <w:rPr>
                <w:rFonts w:ascii="宋体" w:eastAsia="宋体" w:hAnsi="宋体" w:cs="宋体"/>
                <w:szCs w:val="21"/>
              </w:rPr>
            </w:pPr>
          </w:p>
        </w:tc>
        <w:tc>
          <w:tcPr>
            <w:tcW w:w="2261" w:type="dxa"/>
            <w:vAlign w:val="center"/>
          </w:tcPr>
          <w:p w:rsidR="00D128DB" w:rsidRDefault="00D128DB">
            <w:pPr>
              <w:adjustRightInd w:val="0"/>
              <w:snapToGrid w:val="0"/>
              <w:rPr>
                <w:rFonts w:ascii="宋体" w:eastAsia="宋体" w:hAnsi="宋体" w:cs="宋体"/>
                <w:szCs w:val="21"/>
              </w:rPr>
            </w:pPr>
            <w:r>
              <w:rPr>
                <w:rFonts w:ascii="宋体" w:eastAsia="宋体" w:hAnsi="宋体" w:cs="宋体" w:hint="eastAsia"/>
                <w:szCs w:val="21"/>
              </w:rPr>
              <w:t>1、2012年建设完成地下水监测井；2、2018年10月完成在线监测系统安装、联网，并通过了市环境保护局备案登记，目前运行正常。</w:t>
            </w:r>
          </w:p>
        </w:tc>
        <w:tc>
          <w:tcPr>
            <w:tcW w:w="1295" w:type="dxa"/>
            <w:vAlign w:val="center"/>
          </w:tcPr>
          <w:p w:rsidR="00D128DB" w:rsidRDefault="00D128DB">
            <w:pPr>
              <w:adjustRightInd w:val="0"/>
              <w:snapToGrid w:val="0"/>
              <w:ind w:firstLineChars="200" w:firstLine="420"/>
              <w:rPr>
                <w:rFonts w:ascii="宋体" w:eastAsia="宋体" w:hAnsi="宋体" w:cs="宋体"/>
                <w:szCs w:val="21"/>
              </w:rPr>
            </w:pPr>
            <w:r>
              <w:rPr>
                <w:rFonts w:ascii="宋体" w:eastAsia="宋体" w:hAnsi="宋体" w:cs="宋体" w:hint="eastAsia"/>
                <w:szCs w:val="21"/>
              </w:rPr>
              <w:t>1、洪江区城镇生活垃圾卫生填埋场加强运行管理，确保生活垃圾无害化处理任务的完成；2、相关职能部门各按职责加强监管，确保生活垃圾卫生填埋场各项设备正常运行。</w:t>
            </w:r>
          </w:p>
          <w:p w:rsidR="00D128DB" w:rsidRDefault="00D128DB">
            <w:pPr>
              <w:adjustRightInd w:val="0"/>
              <w:snapToGrid w:val="0"/>
              <w:jc w:val="left"/>
              <w:rPr>
                <w:rFonts w:ascii="宋体" w:eastAsia="宋体" w:hAnsi="宋体" w:cs="宋体"/>
                <w:szCs w:val="21"/>
              </w:rPr>
            </w:pPr>
          </w:p>
        </w:tc>
        <w:tc>
          <w:tcPr>
            <w:tcW w:w="910"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2019年3月10日</w:t>
            </w:r>
          </w:p>
        </w:tc>
        <w:tc>
          <w:tcPr>
            <w:tcW w:w="922"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电话：76</w:t>
            </w:r>
          </w:p>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23013</w:t>
            </w:r>
          </w:p>
        </w:tc>
        <w:tc>
          <w:tcPr>
            <w:tcW w:w="491" w:type="dxa"/>
            <w:vAlign w:val="center"/>
          </w:tcPr>
          <w:p w:rsidR="00D128DB" w:rsidRDefault="00D128DB">
            <w:pPr>
              <w:adjustRightInd w:val="0"/>
              <w:snapToGrid w:val="0"/>
              <w:jc w:val="center"/>
              <w:rPr>
                <w:rFonts w:ascii="宋体" w:eastAsia="宋体" w:hAnsi="宋体" w:cs="宋体"/>
                <w:szCs w:val="21"/>
              </w:rPr>
            </w:pPr>
          </w:p>
        </w:tc>
      </w:tr>
      <w:tr w:rsidR="00D128DB">
        <w:trPr>
          <w:trHeight w:val="3678"/>
        </w:trPr>
        <w:tc>
          <w:tcPr>
            <w:tcW w:w="463"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lastRenderedPageBreak/>
              <w:t>10</w:t>
            </w:r>
          </w:p>
        </w:tc>
        <w:tc>
          <w:tcPr>
            <w:tcW w:w="729"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color w:val="000000" w:themeColor="text1"/>
                <w:szCs w:val="21"/>
              </w:rPr>
              <w:t>33</w:t>
            </w:r>
          </w:p>
        </w:tc>
        <w:tc>
          <w:tcPr>
            <w:tcW w:w="1444" w:type="dxa"/>
          </w:tcPr>
          <w:p w:rsidR="00D128DB" w:rsidRDefault="00D128DB">
            <w:pPr>
              <w:adjustRightInd w:val="0"/>
              <w:snapToGrid w:val="0"/>
              <w:rPr>
                <w:rFonts w:ascii="宋体" w:eastAsia="宋体" w:hAnsi="宋体" w:cs="宋体"/>
                <w:color w:val="000000" w:themeColor="text1"/>
                <w:szCs w:val="21"/>
              </w:rPr>
            </w:pPr>
            <w:r>
              <w:rPr>
                <w:rFonts w:ascii="宋体" w:eastAsia="宋体" w:hAnsi="宋体" w:cs="宋体" w:hint="eastAsia"/>
                <w:color w:val="000000" w:themeColor="text1"/>
                <w:szCs w:val="21"/>
              </w:rPr>
              <w:t>怀化市医院发展较快，部分医院病床数成倍增加，但医疗污水处理设施却没有相应增加。</w:t>
            </w:r>
          </w:p>
          <w:p w:rsidR="00D128DB" w:rsidRDefault="00D128DB">
            <w:pPr>
              <w:adjustRightInd w:val="0"/>
              <w:snapToGrid w:val="0"/>
              <w:ind w:firstLineChars="200" w:firstLine="420"/>
              <w:rPr>
                <w:rFonts w:ascii="宋体" w:eastAsia="宋体" w:hAnsi="宋体" w:cs="宋体"/>
                <w:szCs w:val="21"/>
              </w:rPr>
            </w:pPr>
          </w:p>
        </w:tc>
        <w:tc>
          <w:tcPr>
            <w:tcW w:w="1843" w:type="dxa"/>
          </w:tcPr>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1.医疗机构均建有污水处理设施，污水处理能力与医院产生的医疗污水相适应。</w:t>
            </w:r>
          </w:p>
          <w:p w:rsidR="00D128DB" w:rsidRDefault="00D128DB">
            <w:pPr>
              <w:adjustRightInd w:val="0"/>
              <w:snapToGrid w:val="0"/>
              <w:ind w:firstLineChars="200" w:firstLine="420"/>
              <w:rPr>
                <w:rFonts w:ascii="宋体" w:eastAsia="宋体" w:hAnsi="宋体" w:cs="宋体"/>
                <w:szCs w:val="21"/>
              </w:rPr>
            </w:pPr>
          </w:p>
        </w:tc>
        <w:tc>
          <w:tcPr>
            <w:tcW w:w="3784" w:type="dxa"/>
          </w:tcPr>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1.对全区二级以上医院和乡镇卫生院的污水处理设施情况进行清理，摸清污水处理设施建设情况。污水处理能力与医院产生的医疗污水是否相适应。</w:t>
            </w:r>
          </w:p>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2.建立医院污水处理设施管理运行制度，保障正常运行。</w:t>
            </w:r>
          </w:p>
          <w:p w:rsidR="00D128DB" w:rsidRDefault="00D128DB">
            <w:pPr>
              <w:adjustRightInd w:val="0"/>
              <w:snapToGrid w:val="0"/>
              <w:rPr>
                <w:rFonts w:ascii="宋体" w:eastAsia="宋体" w:hAnsi="宋体" w:cs="宋体"/>
                <w:szCs w:val="21"/>
              </w:rPr>
            </w:pPr>
          </w:p>
        </w:tc>
        <w:tc>
          <w:tcPr>
            <w:tcW w:w="2261" w:type="dxa"/>
          </w:tcPr>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1.区内共有2家二级以上公立医院，即：怀化市第二人民医院洪江医院和洪江区中医医院。</w:t>
            </w:r>
          </w:p>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怀化市第二人民医院洪江医院编制床位220张，开放床位230张，2010年修建污水处理设施，2011年4月，区环保部门进行合格了验收。2018年4月，对污水处理设备进行了更新，日处理能力50-100吨。医院每天污水处理量约为85吨。</w:t>
            </w:r>
          </w:p>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洪江区中医医院编制床位210张，开放床位192张，2010年在原有基础上改扩建建污水处理设施，日处理能力200吨。</w:t>
            </w:r>
          </w:p>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两医院污水处理后，经第三方检测，结果均实现了达标排放。也没有医院病床数成倍增加的问题。</w:t>
            </w:r>
          </w:p>
          <w:p w:rsidR="00D128DB" w:rsidRDefault="00D128DB">
            <w:pPr>
              <w:adjustRightInd w:val="0"/>
              <w:snapToGrid w:val="0"/>
              <w:ind w:firstLineChars="200" w:firstLine="420"/>
              <w:rPr>
                <w:rFonts w:ascii="宋体" w:eastAsia="宋体" w:hAnsi="宋体" w:cs="宋体"/>
                <w:szCs w:val="21"/>
              </w:rPr>
            </w:pPr>
            <w:r>
              <w:rPr>
                <w:rFonts w:ascii="宋体" w:eastAsia="宋体" w:hAnsi="宋体" w:cs="宋体" w:hint="eastAsia"/>
                <w:color w:val="000000" w:themeColor="text1"/>
                <w:szCs w:val="21"/>
              </w:rPr>
              <w:t>两单位均建立了污水处理设施运行管</w:t>
            </w:r>
            <w:r>
              <w:rPr>
                <w:rFonts w:ascii="宋体" w:eastAsia="宋体" w:hAnsi="宋体" w:cs="宋体" w:hint="eastAsia"/>
                <w:color w:val="000000" w:themeColor="text1"/>
                <w:szCs w:val="21"/>
              </w:rPr>
              <w:lastRenderedPageBreak/>
              <w:t>理制度、台账及应急预案，保障污水处理设施正常运行。</w:t>
            </w:r>
          </w:p>
        </w:tc>
        <w:tc>
          <w:tcPr>
            <w:tcW w:w="1295" w:type="dxa"/>
          </w:tcPr>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1.加强日常管理，确保设施日常运行维护管理到位。</w:t>
            </w:r>
          </w:p>
          <w:p w:rsidR="00D128DB" w:rsidRDefault="00D128DB">
            <w:pPr>
              <w:adjustRightInd w:val="0"/>
              <w:snapToGrid w:val="0"/>
              <w:ind w:firstLineChars="200" w:firstLine="420"/>
              <w:rPr>
                <w:rFonts w:ascii="宋体" w:eastAsia="宋体" w:hAnsi="宋体" w:cs="宋体"/>
                <w:szCs w:val="21"/>
              </w:rPr>
            </w:pPr>
            <w:r>
              <w:rPr>
                <w:rFonts w:ascii="宋体" w:eastAsia="宋体" w:hAnsi="宋体" w:cs="宋体" w:hint="eastAsia"/>
                <w:color w:val="000000" w:themeColor="text1"/>
                <w:szCs w:val="21"/>
              </w:rPr>
              <w:t>2.加强监管。对医疗机构污水处理定期或不定期进行现场检查和监测，监督规范运行。</w:t>
            </w:r>
          </w:p>
        </w:tc>
        <w:tc>
          <w:tcPr>
            <w:tcW w:w="910"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color w:val="000000" w:themeColor="text1"/>
                <w:szCs w:val="21"/>
              </w:rPr>
              <w:t>2019年10月30日</w:t>
            </w:r>
          </w:p>
        </w:tc>
        <w:tc>
          <w:tcPr>
            <w:tcW w:w="922"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color w:val="000000" w:themeColor="text1"/>
                <w:szCs w:val="21"/>
              </w:rPr>
              <w:t>电话：7623013</w:t>
            </w:r>
          </w:p>
        </w:tc>
        <w:tc>
          <w:tcPr>
            <w:tcW w:w="491" w:type="dxa"/>
            <w:vAlign w:val="center"/>
          </w:tcPr>
          <w:p w:rsidR="00D128DB" w:rsidRDefault="00D128DB">
            <w:pPr>
              <w:adjustRightInd w:val="0"/>
              <w:snapToGrid w:val="0"/>
              <w:jc w:val="center"/>
              <w:rPr>
                <w:rFonts w:ascii="宋体" w:eastAsia="宋体" w:hAnsi="宋体" w:cs="宋体"/>
                <w:szCs w:val="21"/>
              </w:rPr>
            </w:pPr>
          </w:p>
        </w:tc>
      </w:tr>
      <w:tr w:rsidR="00D128DB">
        <w:trPr>
          <w:trHeight w:val="3678"/>
        </w:trPr>
        <w:tc>
          <w:tcPr>
            <w:tcW w:w="463" w:type="dxa"/>
            <w:vAlign w:val="center"/>
          </w:tcPr>
          <w:p w:rsidR="00D128DB" w:rsidRDefault="00D128DB" w:rsidP="00D128DB">
            <w:pPr>
              <w:adjustRightInd w:val="0"/>
              <w:snapToGrid w:val="0"/>
              <w:jc w:val="center"/>
              <w:rPr>
                <w:rFonts w:ascii="宋体" w:eastAsia="宋体" w:hAnsi="宋体" w:cs="宋体"/>
                <w:szCs w:val="21"/>
              </w:rPr>
            </w:pPr>
            <w:r>
              <w:rPr>
                <w:rFonts w:ascii="宋体" w:eastAsia="宋体" w:hAnsi="宋体" w:cs="宋体" w:hint="eastAsia"/>
                <w:szCs w:val="21"/>
              </w:rPr>
              <w:lastRenderedPageBreak/>
              <w:t>11</w:t>
            </w:r>
          </w:p>
        </w:tc>
        <w:tc>
          <w:tcPr>
            <w:tcW w:w="729" w:type="dxa"/>
            <w:vAlign w:val="center"/>
          </w:tcPr>
          <w:p w:rsidR="00D128DB" w:rsidRDefault="00D128DB">
            <w:pPr>
              <w:adjustRightInd w:val="0"/>
              <w:snapToGrid w:val="0"/>
              <w:ind w:firstLineChars="200" w:firstLine="420"/>
              <w:rPr>
                <w:rFonts w:ascii="宋体" w:eastAsia="宋体" w:hAnsi="宋体" w:cs="宋体"/>
                <w:color w:val="000000" w:themeColor="text1"/>
                <w:szCs w:val="21"/>
              </w:rPr>
            </w:pPr>
          </w:p>
          <w:p w:rsidR="00D128DB" w:rsidRDefault="00D128DB">
            <w:pPr>
              <w:adjustRightInd w:val="0"/>
              <w:snapToGrid w:val="0"/>
              <w:rPr>
                <w:rFonts w:ascii="宋体" w:eastAsia="宋体" w:hAnsi="宋体" w:cs="宋体"/>
                <w:szCs w:val="21"/>
              </w:rPr>
            </w:pPr>
            <w:r>
              <w:rPr>
                <w:rFonts w:ascii="宋体" w:eastAsia="宋体" w:hAnsi="宋体" w:cs="宋体" w:hint="eastAsia"/>
                <w:color w:val="000000" w:themeColor="text1"/>
                <w:szCs w:val="21"/>
              </w:rPr>
              <w:t>34</w:t>
            </w:r>
          </w:p>
        </w:tc>
        <w:tc>
          <w:tcPr>
            <w:tcW w:w="1444" w:type="dxa"/>
          </w:tcPr>
          <w:p w:rsidR="00D128DB" w:rsidRDefault="00D128DB">
            <w:pPr>
              <w:adjustRightInd w:val="0"/>
              <w:snapToGrid w:val="0"/>
              <w:ind w:firstLineChars="200" w:firstLine="420"/>
              <w:rPr>
                <w:rFonts w:ascii="宋体" w:eastAsia="宋体" w:hAnsi="宋体" w:cs="宋体"/>
                <w:szCs w:val="21"/>
              </w:rPr>
            </w:pPr>
            <w:r>
              <w:rPr>
                <w:rFonts w:ascii="宋体" w:eastAsia="宋体" w:hAnsi="宋体" w:cs="宋体" w:hint="eastAsia"/>
                <w:color w:val="000000" w:themeColor="text1"/>
                <w:szCs w:val="21"/>
              </w:rPr>
              <w:t>部分二级及以上医院污水处理设施简陋，主要是通过化粪池和消毒处理医疗废水，乡镇卫生院大部分未按要求建设污水处理设施，少数已建成的也因为运营维护管理不到位不能正常运行。</w:t>
            </w:r>
          </w:p>
        </w:tc>
        <w:tc>
          <w:tcPr>
            <w:tcW w:w="1843" w:type="dxa"/>
          </w:tcPr>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二级医院污水处理符合技术规范的要求。乡镇卫生院按要求建设污水处理设施，实现达标排放。建立污水处理设施管理运行制度，保障正常运行。</w:t>
            </w:r>
          </w:p>
          <w:p w:rsidR="00D128DB" w:rsidRDefault="00D128DB">
            <w:pPr>
              <w:adjustRightInd w:val="0"/>
              <w:snapToGrid w:val="0"/>
              <w:ind w:firstLineChars="200" w:firstLine="420"/>
              <w:rPr>
                <w:rFonts w:ascii="宋体" w:eastAsia="宋体" w:hAnsi="宋体" w:cs="宋体"/>
                <w:szCs w:val="21"/>
              </w:rPr>
            </w:pPr>
          </w:p>
        </w:tc>
        <w:tc>
          <w:tcPr>
            <w:tcW w:w="3784" w:type="dxa"/>
          </w:tcPr>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1.对全区二级以上医院的污水处理设施处理情况进行清理，实现达标排放。</w:t>
            </w:r>
          </w:p>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2.完成全部乡镇卫生院污水处理设施建设。</w:t>
            </w:r>
          </w:p>
          <w:p w:rsidR="00D128DB" w:rsidRDefault="00D128DB">
            <w:pPr>
              <w:adjustRightInd w:val="0"/>
              <w:snapToGrid w:val="0"/>
              <w:ind w:firstLineChars="200" w:firstLine="420"/>
              <w:rPr>
                <w:rFonts w:ascii="宋体" w:eastAsia="宋体" w:hAnsi="宋体" w:cs="宋体"/>
                <w:szCs w:val="21"/>
              </w:rPr>
            </w:pPr>
            <w:r>
              <w:rPr>
                <w:rFonts w:ascii="宋体" w:eastAsia="宋体" w:hAnsi="宋体" w:cs="宋体" w:hint="eastAsia"/>
                <w:color w:val="000000" w:themeColor="text1"/>
                <w:szCs w:val="21"/>
              </w:rPr>
              <w:t>3.建立污水处理设施管理运行制度，保障正常运行。</w:t>
            </w:r>
          </w:p>
        </w:tc>
        <w:tc>
          <w:tcPr>
            <w:tcW w:w="2261" w:type="dxa"/>
          </w:tcPr>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1.区内共有2家二级以上公立医院，即：怀化市第二人民医院洪江医院和洪江区中医医院。</w:t>
            </w:r>
          </w:p>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2.两家二级公立医院污水处理均按照医院污水处理技术要求进行设计和建设，采用一级强化处理+消毒工艺，出水排入城市污水管网。</w:t>
            </w:r>
          </w:p>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3.至2018年10月底，7家医疗机构（包括全部的乡镇卫生院）全部完成了污水处理</w:t>
            </w:r>
            <w:r>
              <w:rPr>
                <w:rFonts w:ascii="宋体" w:eastAsia="宋体" w:hAnsi="宋体" w:cs="宋体" w:hint="eastAsia"/>
                <w:color w:val="000000" w:themeColor="text1"/>
                <w:szCs w:val="21"/>
              </w:rPr>
              <w:lastRenderedPageBreak/>
              <w:t>设施建设。经过第三方检测，结果达到规定标准。2019年1月，我局与环保部门联合组织进行了验收，验收合格。现正常运行。该问题已经另作整改销号处理。</w:t>
            </w:r>
          </w:p>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各单位均建立了污水处理设施运行管理制度、台账及应急预案，保障污水处理设施正常运行。</w:t>
            </w:r>
          </w:p>
          <w:p w:rsidR="00D128DB" w:rsidRDefault="00D128DB">
            <w:pPr>
              <w:adjustRightInd w:val="0"/>
              <w:snapToGrid w:val="0"/>
              <w:ind w:firstLineChars="200" w:firstLine="420"/>
              <w:rPr>
                <w:rFonts w:ascii="宋体" w:eastAsia="宋体" w:hAnsi="宋体" w:cs="宋体"/>
                <w:szCs w:val="21"/>
              </w:rPr>
            </w:pPr>
          </w:p>
        </w:tc>
        <w:tc>
          <w:tcPr>
            <w:tcW w:w="1295" w:type="dxa"/>
          </w:tcPr>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1.加强日常管理，确保设施日常运行维护管理到位。</w:t>
            </w:r>
          </w:p>
          <w:p w:rsidR="00D128DB" w:rsidRDefault="00D128DB">
            <w:pPr>
              <w:adjustRightInd w:val="0"/>
              <w:snapToGrid w:val="0"/>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2.加强监管。对医疗机构污水处理定期或不定期进行现场检查和监测，监督规范运行。</w:t>
            </w:r>
          </w:p>
          <w:p w:rsidR="00D128DB" w:rsidRDefault="00D128DB">
            <w:pPr>
              <w:adjustRightInd w:val="0"/>
              <w:snapToGrid w:val="0"/>
              <w:ind w:firstLineChars="200" w:firstLine="420"/>
              <w:rPr>
                <w:rFonts w:ascii="宋体" w:eastAsia="宋体" w:hAnsi="宋体" w:cs="宋体"/>
                <w:szCs w:val="21"/>
              </w:rPr>
            </w:pPr>
          </w:p>
        </w:tc>
        <w:tc>
          <w:tcPr>
            <w:tcW w:w="910"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color w:val="000000" w:themeColor="text1"/>
                <w:szCs w:val="21"/>
              </w:rPr>
              <w:t>2019年10月30日</w:t>
            </w:r>
          </w:p>
        </w:tc>
        <w:tc>
          <w:tcPr>
            <w:tcW w:w="922"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color w:val="000000" w:themeColor="text1"/>
                <w:szCs w:val="21"/>
              </w:rPr>
              <w:t>电话：7623013</w:t>
            </w:r>
          </w:p>
        </w:tc>
        <w:tc>
          <w:tcPr>
            <w:tcW w:w="491" w:type="dxa"/>
            <w:vAlign w:val="center"/>
          </w:tcPr>
          <w:p w:rsidR="00D128DB" w:rsidRDefault="00D128DB">
            <w:pPr>
              <w:adjustRightInd w:val="0"/>
              <w:snapToGrid w:val="0"/>
              <w:jc w:val="center"/>
              <w:rPr>
                <w:rFonts w:ascii="宋体" w:eastAsia="宋体" w:hAnsi="宋体" w:cs="宋体"/>
                <w:szCs w:val="21"/>
              </w:rPr>
            </w:pPr>
          </w:p>
        </w:tc>
      </w:tr>
      <w:tr w:rsidR="00D128DB">
        <w:trPr>
          <w:trHeight w:val="3678"/>
        </w:trPr>
        <w:tc>
          <w:tcPr>
            <w:tcW w:w="463" w:type="dxa"/>
            <w:vAlign w:val="center"/>
          </w:tcPr>
          <w:p w:rsidR="00D128DB" w:rsidRDefault="00D128DB" w:rsidP="00D128DB">
            <w:pPr>
              <w:adjustRightInd w:val="0"/>
              <w:snapToGrid w:val="0"/>
              <w:jc w:val="center"/>
              <w:rPr>
                <w:rFonts w:ascii="宋体" w:eastAsia="宋体" w:hAnsi="宋体" w:cs="宋体"/>
                <w:szCs w:val="21"/>
              </w:rPr>
            </w:pPr>
            <w:r>
              <w:rPr>
                <w:rFonts w:ascii="宋体" w:eastAsia="宋体" w:hAnsi="宋体" w:cs="宋体" w:hint="eastAsia"/>
                <w:szCs w:val="21"/>
              </w:rPr>
              <w:lastRenderedPageBreak/>
              <w:t>12</w:t>
            </w:r>
          </w:p>
        </w:tc>
        <w:tc>
          <w:tcPr>
            <w:tcW w:w="729" w:type="dxa"/>
            <w:vAlign w:val="center"/>
          </w:tcPr>
          <w:p w:rsidR="00D128DB" w:rsidRDefault="00D128DB">
            <w:pPr>
              <w:adjustRightInd w:val="0"/>
              <w:snapToGrid w:val="0"/>
              <w:jc w:val="center"/>
              <w:rPr>
                <w:rFonts w:ascii="宋体" w:eastAsia="宋体" w:hAnsi="宋体" w:cs="宋体"/>
                <w:szCs w:val="21"/>
              </w:rPr>
            </w:pPr>
            <w:r>
              <w:rPr>
                <w:rFonts w:ascii="宋体" w:eastAsia="宋体" w:hAnsi="宋体" w:cs="宋体" w:hint="eastAsia"/>
                <w:szCs w:val="21"/>
              </w:rPr>
              <w:t>61</w:t>
            </w:r>
          </w:p>
        </w:tc>
        <w:tc>
          <w:tcPr>
            <w:tcW w:w="1444"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怀化市畜禽养殖业缺乏监管，职责不清，部分地方没有划定养殖功能区，在禁养区内还有小规模养殖场，禁养区外许多规模以下养殖场没有上环保设施，废弃物没有进行综合利用。</w:t>
            </w:r>
          </w:p>
        </w:tc>
        <w:tc>
          <w:tcPr>
            <w:tcW w:w="1843"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加大畜禽粪污资源化利用，2018年畜禽粪污资源化利用率达到65%以上。</w:t>
            </w:r>
          </w:p>
        </w:tc>
        <w:tc>
          <w:tcPr>
            <w:tcW w:w="3784"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1.我区已于2005年完成了三区划分；2. 完善畜禽粪污防治设施，加大畜禽粪污资源化利用，2018年畜禽粪污资源化利用率达到65%以上。</w:t>
            </w:r>
          </w:p>
        </w:tc>
        <w:tc>
          <w:tcPr>
            <w:tcW w:w="2261"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1.我区规模养殖场已全部完成环保设施配套建设并通过畜牧环保两个部门联合验收。2.通过技术培训、监管已引导了多数规模以下养殖场修建了沉淀池、沼气池、积污池、垫料堆肥间等环保设施，且经收集的畜禽粪污或还塘养鱼，或还田还林用于农业生产利用。3.目前我区畜禽粪污资源化利用率已达到68%。</w:t>
            </w:r>
          </w:p>
        </w:tc>
        <w:tc>
          <w:tcPr>
            <w:tcW w:w="1295"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继续完善我区畜禽养殖环保设施，推动畜禽废弃物资源化工作进程。</w:t>
            </w:r>
          </w:p>
        </w:tc>
        <w:tc>
          <w:tcPr>
            <w:tcW w:w="910"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2019年4月30日</w:t>
            </w:r>
          </w:p>
        </w:tc>
        <w:tc>
          <w:tcPr>
            <w:tcW w:w="922" w:type="dxa"/>
            <w:vAlign w:val="center"/>
          </w:tcPr>
          <w:p w:rsidR="00D128DB" w:rsidRDefault="00D128DB">
            <w:pPr>
              <w:adjustRightInd w:val="0"/>
              <w:snapToGrid w:val="0"/>
              <w:jc w:val="left"/>
              <w:rPr>
                <w:rFonts w:ascii="宋体" w:eastAsia="宋体" w:hAnsi="宋体" w:cs="宋体"/>
                <w:szCs w:val="21"/>
              </w:rPr>
            </w:pPr>
            <w:r>
              <w:rPr>
                <w:rFonts w:ascii="宋体" w:eastAsia="宋体" w:hAnsi="宋体" w:cs="宋体" w:hint="eastAsia"/>
                <w:szCs w:val="21"/>
              </w:rPr>
              <w:t>电话：7623013</w:t>
            </w:r>
          </w:p>
        </w:tc>
        <w:tc>
          <w:tcPr>
            <w:tcW w:w="491" w:type="dxa"/>
            <w:vAlign w:val="center"/>
          </w:tcPr>
          <w:p w:rsidR="00D128DB" w:rsidRDefault="00D128DB">
            <w:pPr>
              <w:adjustRightInd w:val="0"/>
              <w:snapToGrid w:val="0"/>
              <w:jc w:val="center"/>
              <w:rPr>
                <w:rFonts w:ascii="宋体" w:eastAsia="宋体" w:hAnsi="宋体" w:cs="宋体"/>
                <w:szCs w:val="21"/>
              </w:rPr>
            </w:pPr>
          </w:p>
        </w:tc>
      </w:tr>
    </w:tbl>
    <w:p w:rsidR="00DC6DC3" w:rsidRDefault="00DC6DC3"/>
    <w:sectPr w:rsidR="00DC6DC3" w:rsidSect="00DC6DC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6DA" w:rsidRDefault="00AB66DA" w:rsidP="00BE5041">
      <w:r>
        <w:separator/>
      </w:r>
    </w:p>
  </w:endnote>
  <w:endnote w:type="continuationSeparator" w:id="1">
    <w:p w:rsidR="00AB66DA" w:rsidRDefault="00AB66DA" w:rsidP="00BE5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6DA" w:rsidRDefault="00AB66DA" w:rsidP="00BE5041">
      <w:r>
        <w:separator/>
      </w:r>
    </w:p>
  </w:footnote>
  <w:footnote w:type="continuationSeparator" w:id="1">
    <w:p w:rsidR="00AB66DA" w:rsidRDefault="00AB66DA" w:rsidP="00BE5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6AE5"/>
    <w:rsid w:val="00024E3A"/>
    <w:rsid w:val="00055D8C"/>
    <w:rsid w:val="00063809"/>
    <w:rsid w:val="00116FFE"/>
    <w:rsid w:val="00121972"/>
    <w:rsid w:val="001964CA"/>
    <w:rsid w:val="00196ED5"/>
    <w:rsid w:val="001B10AA"/>
    <w:rsid w:val="001D05A8"/>
    <w:rsid w:val="001D53C5"/>
    <w:rsid w:val="00236EEF"/>
    <w:rsid w:val="00287DC7"/>
    <w:rsid w:val="002B6BCE"/>
    <w:rsid w:val="002E7098"/>
    <w:rsid w:val="00382AB6"/>
    <w:rsid w:val="003D5993"/>
    <w:rsid w:val="00407573"/>
    <w:rsid w:val="00435BBA"/>
    <w:rsid w:val="004954F3"/>
    <w:rsid w:val="004D4C7E"/>
    <w:rsid w:val="00510AA3"/>
    <w:rsid w:val="0056210E"/>
    <w:rsid w:val="005F0823"/>
    <w:rsid w:val="00607ABF"/>
    <w:rsid w:val="00610F64"/>
    <w:rsid w:val="006756BC"/>
    <w:rsid w:val="006A1F4D"/>
    <w:rsid w:val="006B1263"/>
    <w:rsid w:val="006B31A0"/>
    <w:rsid w:val="007257F2"/>
    <w:rsid w:val="007C5383"/>
    <w:rsid w:val="00891F92"/>
    <w:rsid w:val="008B30C7"/>
    <w:rsid w:val="008B7235"/>
    <w:rsid w:val="008F74FA"/>
    <w:rsid w:val="009374A7"/>
    <w:rsid w:val="0097108B"/>
    <w:rsid w:val="009845F5"/>
    <w:rsid w:val="009D1994"/>
    <w:rsid w:val="00A72B46"/>
    <w:rsid w:val="00A944C4"/>
    <w:rsid w:val="00AA2D59"/>
    <w:rsid w:val="00AB66DA"/>
    <w:rsid w:val="00B107C8"/>
    <w:rsid w:val="00B213B3"/>
    <w:rsid w:val="00B40371"/>
    <w:rsid w:val="00B60243"/>
    <w:rsid w:val="00B81440"/>
    <w:rsid w:val="00B878E4"/>
    <w:rsid w:val="00BA6783"/>
    <w:rsid w:val="00BD198C"/>
    <w:rsid w:val="00BE5041"/>
    <w:rsid w:val="00C00C92"/>
    <w:rsid w:val="00C03EA9"/>
    <w:rsid w:val="00C13D28"/>
    <w:rsid w:val="00C42FAC"/>
    <w:rsid w:val="00CE6AE5"/>
    <w:rsid w:val="00D128DB"/>
    <w:rsid w:val="00D26F2B"/>
    <w:rsid w:val="00DC6DC3"/>
    <w:rsid w:val="00DE4120"/>
    <w:rsid w:val="00DF7CC6"/>
    <w:rsid w:val="00E47EDA"/>
    <w:rsid w:val="00EA5612"/>
    <w:rsid w:val="00EE737C"/>
    <w:rsid w:val="00F71899"/>
    <w:rsid w:val="00F847E5"/>
    <w:rsid w:val="00FD65E6"/>
    <w:rsid w:val="049A4242"/>
    <w:rsid w:val="12A876AE"/>
    <w:rsid w:val="187869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C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C6DC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C6DC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DC6D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DC6DC3"/>
    <w:rPr>
      <w:sz w:val="18"/>
      <w:szCs w:val="18"/>
    </w:rPr>
  </w:style>
  <w:style w:type="character" w:customStyle="1" w:styleId="Char">
    <w:name w:val="页脚 Char"/>
    <w:basedOn w:val="a0"/>
    <w:link w:val="a3"/>
    <w:uiPriority w:val="99"/>
    <w:semiHidden/>
    <w:qFormat/>
    <w:rsid w:val="00DC6DC3"/>
    <w:rPr>
      <w:sz w:val="18"/>
      <w:szCs w:val="18"/>
    </w:rPr>
  </w:style>
  <w:style w:type="character" w:customStyle="1" w:styleId="1">
    <w:name w:val="不明显强调1"/>
    <w:basedOn w:val="a0"/>
    <w:uiPriority w:val="19"/>
    <w:qFormat/>
    <w:rsid w:val="00DC6DC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65CF30-D11F-40F2-90BF-2CB5C8EC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hj</cp:lastModifiedBy>
  <cp:revision>41</cp:revision>
  <cp:lastPrinted>2019-10-28T09:14:00Z</cp:lastPrinted>
  <dcterms:created xsi:type="dcterms:W3CDTF">2019-07-04T02:11:00Z</dcterms:created>
  <dcterms:modified xsi:type="dcterms:W3CDTF">2019-10-28T09:14:00Z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