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adjustRightInd w:val="0"/>
        <w:snapToGrid w:val="0"/>
        <w:jc w:val="left"/>
        <w:rPr>
          <w:rFonts w:hint="eastAsia" w:ascii="黑体" w:hAnsi="黑体" w:eastAsia="黑体" w:cs="宋体"/>
          <w:kern w:val="0"/>
          <w:sz w:val="32"/>
        </w:rPr>
      </w:pPr>
      <w:r>
        <w:rPr>
          <w:rFonts w:hint="eastAsia" w:ascii="黑体" w:hAnsi="黑体" w:eastAsia="黑体" w:cs="宋体"/>
          <w:kern w:val="0"/>
          <w:sz w:val="32"/>
        </w:rPr>
        <w:t>附件1</w:t>
      </w:r>
    </w:p>
    <w:p>
      <w:pPr>
        <w:widowControl/>
        <w:wordWrap w:val="0"/>
        <w:adjustRightInd w:val="0"/>
        <w:snapToGrid w:val="0"/>
        <w:spacing w:line="408" w:lineRule="auto"/>
        <w:jc w:val="left"/>
        <w:rPr>
          <w:rFonts w:hint="eastAsia" w:ascii="黑体" w:hAnsi="黑体" w:eastAsia="黑体" w:cs="宋体"/>
          <w:kern w:val="0"/>
          <w:sz w:val="32"/>
        </w:rPr>
      </w:pPr>
    </w:p>
    <w:p>
      <w:pPr>
        <w:widowControl/>
        <w:wordWrap w:val="0"/>
        <w:adjustRightInd w:val="0"/>
        <w:snapToGrid w:val="0"/>
        <w:jc w:val="center"/>
        <w:rPr>
          <w:rFonts w:hint="eastAsia" w:ascii="方正小标宋_GBK" w:hAnsi="华文中宋" w:eastAsia="方正小标宋_GBK" w:cs="宋体"/>
          <w:kern w:val="0"/>
          <w:sz w:val="38"/>
          <w:szCs w:val="38"/>
          <w:lang w:eastAsia="zh-CN"/>
        </w:rPr>
      </w:pPr>
      <w:bookmarkStart w:id="0" w:name="_GoBack"/>
      <w:r>
        <w:rPr>
          <w:rFonts w:hint="eastAsia" w:ascii="方正小标宋_GBK" w:hAnsi="华文中宋" w:eastAsia="方正小标宋_GBK" w:cs="宋体"/>
          <w:kern w:val="0"/>
          <w:sz w:val="38"/>
          <w:szCs w:val="38"/>
        </w:rPr>
        <w:t>固定污染源清理整顿行业和管理类别表</w:t>
      </w:r>
      <w:r>
        <w:rPr>
          <w:rFonts w:hint="eastAsia" w:ascii="方正小标宋_GBK" w:hAnsi="华文中宋" w:eastAsia="方正小标宋_GBK" w:cs="宋体"/>
          <w:kern w:val="0"/>
          <w:sz w:val="38"/>
          <w:szCs w:val="38"/>
          <w:lang w:eastAsia="zh-CN"/>
        </w:rPr>
        <w:t>（</w:t>
      </w:r>
      <w:r>
        <w:rPr>
          <w:rFonts w:hint="eastAsia" w:ascii="方正小标宋_GBK" w:hAnsi="华文中宋" w:eastAsia="方正小标宋_GBK" w:cs="宋体"/>
          <w:kern w:val="0"/>
          <w:sz w:val="38"/>
          <w:szCs w:val="38"/>
          <w:lang w:val="en-US" w:eastAsia="zh-CN"/>
        </w:rPr>
        <w:t>33个行业</w:t>
      </w:r>
      <w:r>
        <w:rPr>
          <w:rFonts w:hint="eastAsia" w:ascii="方正小标宋_GBK" w:hAnsi="华文中宋" w:eastAsia="方正小标宋_GBK" w:cs="宋体"/>
          <w:kern w:val="0"/>
          <w:sz w:val="38"/>
          <w:szCs w:val="38"/>
          <w:lang w:eastAsia="zh-CN"/>
        </w:rPr>
        <w:t>）</w:t>
      </w:r>
    </w:p>
    <w:bookmarkEnd w:id="0"/>
    <w:p>
      <w:pPr>
        <w:widowControl/>
        <w:wordWrap w:val="0"/>
        <w:adjustRightInd w:val="0"/>
        <w:snapToGrid w:val="0"/>
        <w:spacing w:line="408" w:lineRule="auto"/>
        <w:jc w:val="left"/>
        <w:rPr>
          <w:rFonts w:hint="eastAsia" w:ascii="黑体" w:hAnsi="黑体" w:eastAsia="黑体" w:cs="宋体"/>
          <w:kern w:val="0"/>
          <w:sz w:val="32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2410"/>
        <w:gridCol w:w="3586"/>
        <w:gridCol w:w="3502"/>
        <w:gridCol w:w="2134"/>
        <w:gridCol w:w="18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Header/>
          <w:jc w:val="center"/>
        </w:trPr>
        <w:tc>
          <w:tcPr>
            <w:tcW w:w="6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Cs/>
                <w:kern w:val="0"/>
                <w:szCs w:val="21"/>
              </w:rPr>
              <w:t>序号</w:t>
            </w:r>
          </w:p>
        </w:tc>
        <w:tc>
          <w:tcPr>
            <w:tcW w:w="24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Cs/>
                <w:kern w:val="0"/>
                <w:szCs w:val="21"/>
              </w:rPr>
              <w:t>行业类别</w:t>
            </w:r>
          </w:p>
        </w:tc>
        <w:tc>
          <w:tcPr>
            <w:tcW w:w="35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Cs/>
                <w:kern w:val="0"/>
                <w:szCs w:val="21"/>
              </w:rPr>
              <w:t>重点管理</w:t>
            </w:r>
          </w:p>
        </w:tc>
        <w:tc>
          <w:tcPr>
            <w:tcW w:w="35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Cs/>
                <w:kern w:val="0"/>
                <w:szCs w:val="21"/>
              </w:rPr>
              <w:t>简化管理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Cs/>
                <w:kern w:val="0"/>
                <w:szCs w:val="21"/>
              </w:rPr>
              <w:t>登记管理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Cs/>
                <w:kern w:val="0"/>
                <w:szCs w:val="21"/>
              </w:rPr>
              <w:t>适用技术规范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  <w:jc w:val="center"/>
        </w:trPr>
        <w:tc>
          <w:tcPr>
            <w:tcW w:w="6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24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牲畜饲养031，家禽饲养032</w:t>
            </w:r>
          </w:p>
        </w:tc>
        <w:tc>
          <w:tcPr>
            <w:tcW w:w="35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设有污水排放口的规模化畜禽养殖场、养殖小区（具体规模化标准按《畜禽规模养殖污染防治条例》执行）（</w:t>
            </w:r>
            <w:r>
              <w:rPr>
                <w:rFonts w:ascii="宋体" w:hAnsi="宋体" w:eastAsia="宋体" w:cs="Times New Roman"/>
                <w:b/>
                <w:kern w:val="0"/>
                <w:szCs w:val="21"/>
              </w:rPr>
              <w:t>生猪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养殖除外）</w:t>
            </w:r>
          </w:p>
        </w:tc>
        <w:tc>
          <w:tcPr>
            <w:tcW w:w="35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无污水排放口的规模化畜禽养殖场、养殖小区，设有污水排放口的规模以下畜禽养殖场、养殖小区（</w:t>
            </w:r>
            <w:r>
              <w:rPr>
                <w:rFonts w:ascii="宋体" w:hAnsi="宋体" w:eastAsia="宋体" w:cs="Times New Roman"/>
                <w:b/>
                <w:kern w:val="0"/>
                <w:szCs w:val="21"/>
              </w:rPr>
              <w:t>生猪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养殖除外）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畜禽养殖行业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24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制糖业134</w:t>
            </w:r>
          </w:p>
        </w:tc>
        <w:tc>
          <w:tcPr>
            <w:tcW w:w="35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日加工糖料能力1000吨及以上的原糖、成品糖或者精制糖生产</w:t>
            </w:r>
          </w:p>
        </w:tc>
        <w:tc>
          <w:tcPr>
            <w:tcW w:w="35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其他﹡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农副食品加工工业—制糖工业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7" w:hRule="atLeast"/>
          <w:jc w:val="center"/>
        </w:trPr>
        <w:tc>
          <w:tcPr>
            <w:tcW w:w="6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24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屠宰及肉类加工135</w:t>
            </w:r>
          </w:p>
        </w:tc>
        <w:tc>
          <w:tcPr>
            <w:tcW w:w="35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年屠宰生猪10万头及以上的，年屠宰肉牛1万头及以上的，年屠宰肉羊15万头及以上的，年屠宰禽类1000万只及以上的</w:t>
            </w:r>
          </w:p>
        </w:tc>
        <w:tc>
          <w:tcPr>
            <w:tcW w:w="35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年屠宰生猪2万头及以上10万头以下的，年屠宰肉牛0.2万头及以上1万头以下的，年屠宰肉羊2.5万头及以上15万头以下的，年屠宰禽类100万只及以上1000万只以下的，年加工肉禽类2万吨及以上的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其他﹡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农副食品加工工业—屠宰及肉类加工工业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  <w:jc w:val="center"/>
        </w:trPr>
        <w:tc>
          <w:tcPr>
            <w:tcW w:w="6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24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其他农副食品加工139</w:t>
            </w:r>
          </w:p>
        </w:tc>
        <w:tc>
          <w:tcPr>
            <w:tcW w:w="35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年加工能力15万吨玉米或者1.5万吨薯类及以上的淀粉生产或者年产1万吨及以上的淀粉制品生产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，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有发酵工艺的淀粉制品</w:t>
            </w:r>
          </w:p>
        </w:tc>
        <w:tc>
          <w:tcPr>
            <w:tcW w:w="35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除重点管理以外的年加工能力1.5万吨及以上玉米、0.1万吨及以上薯类或豆类、4.5万吨及以上小麦的淀粉生产、年产能0.1万吨及以上的淀粉制品生产（不含有发酵工艺的淀粉制品）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其他﹡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农副食品加工工业—淀粉工业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5</w:t>
            </w:r>
          </w:p>
        </w:tc>
        <w:tc>
          <w:tcPr>
            <w:tcW w:w="24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方便食品制造143</w:t>
            </w:r>
          </w:p>
        </w:tc>
        <w:tc>
          <w:tcPr>
            <w:tcW w:w="35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35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米、面制品制造1431﹡，速冻食品制造1432﹡，方便面制造1433﹡，其他方便食品制造1439﹡，以上均不含手工制作、单纯混合或者分装的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其他﹡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食品制造工业--方便食品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6</w:t>
            </w:r>
          </w:p>
        </w:tc>
        <w:tc>
          <w:tcPr>
            <w:tcW w:w="24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其他食品制造149</w:t>
            </w:r>
          </w:p>
        </w:tc>
        <w:tc>
          <w:tcPr>
            <w:tcW w:w="35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35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食品及饲料添加剂制造1495﹡，不含手工制作、单纯混合或者分装的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其他﹡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食品与饲料添加剂制造工业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7</w:t>
            </w:r>
          </w:p>
        </w:tc>
        <w:tc>
          <w:tcPr>
            <w:tcW w:w="24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乳制品制造144</w:t>
            </w:r>
          </w:p>
        </w:tc>
        <w:tc>
          <w:tcPr>
            <w:tcW w:w="35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年加工20万吨及以上的（不含单纯混合或者分装的）</w:t>
            </w:r>
          </w:p>
        </w:tc>
        <w:tc>
          <w:tcPr>
            <w:tcW w:w="35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年加工20万吨以下的（不含单纯混合或者分装的）﹡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单纯混合或者分装的﹡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食品制造工业--乳制品制造工业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8</w:t>
            </w:r>
          </w:p>
        </w:tc>
        <w:tc>
          <w:tcPr>
            <w:tcW w:w="24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调味品、发酵制品制造146</w:t>
            </w:r>
          </w:p>
        </w:tc>
        <w:tc>
          <w:tcPr>
            <w:tcW w:w="35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有发酵工艺的味精、柠檬酸、赖氨酸、酵母制造，年产2万吨及以上且有发酵工艺的酱油、食醋制造</w:t>
            </w:r>
          </w:p>
        </w:tc>
        <w:tc>
          <w:tcPr>
            <w:tcW w:w="35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除重点管理以外的调味品、发酵制品制造（不含单纯混合或者分装的）﹡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单纯混合或者分装的﹡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食品制造工业--调味品、发酵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制品制造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9</w:t>
            </w:r>
          </w:p>
        </w:tc>
        <w:tc>
          <w:tcPr>
            <w:tcW w:w="24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酒的制造151</w:t>
            </w:r>
          </w:p>
        </w:tc>
        <w:tc>
          <w:tcPr>
            <w:tcW w:w="35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酒精制造1511，有发酵工艺的年生产能力5000千升及以上的白酒、啤酒、黄酒、葡萄酒、其他酒制造</w:t>
            </w:r>
          </w:p>
        </w:tc>
        <w:tc>
          <w:tcPr>
            <w:tcW w:w="35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有发酵工艺的年生产能力5000千升以下的白酒、啤酒、黄酒、葡萄酒、其他酒制造﹡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其他﹡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酒、饮料制造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工业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10</w:t>
            </w:r>
          </w:p>
        </w:tc>
        <w:tc>
          <w:tcPr>
            <w:tcW w:w="24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人造板制造202</w:t>
            </w:r>
          </w:p>
        </w:tc>
        <w:tc>
          <w:tcPr>
            <w:tcW w:w="35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纳入重点排污单位名录的</w:t>
            </w:r>
          </w:p>
        </w:tc>
        <w:tc>
          <w:tcPr>
            <w:tcW w:w="35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除重点管理以外的胶合板制造2021（年产10万立方米及以上的）、纤维板制造2022、刨花板制造2023、其他人造板制造2029（年产10万立方米及以上的）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其他﹡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人造板工业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11</w:t>
            </w:r>
          </w:p>
        </w:tc>
        <w:tc>
          <w:tcPr>
            <w:tcW w:w="24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木质家具制造211，竹、藤家具制造212，金属家具制造213，塑料家具制造214，其他家具制造219</w:t>
            </w:r>
          </w:p>
        </w:tc>
        <w:tc>
          <w:tcPr>
            <w:tcW w:w="35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纳入重点排污单位名录的</w:t>
            </w:r>
          </w:p>
        </w:tc>
        <w:tc>
          <w:tcPr>
            <w:tcW w:w="35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除重点管理以外的年使用10吨及以上溶剂型涂料或者胶粘剂（含稀释剂、固化剂）的、年使用20吨及以上水性涂料或者胶粘剂的、有磷化表面处理工艺的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其他﹡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家具制造工业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12</w:t>
            </w:r>
          </w:p>
        </w:tc>
        <w:tc>
          <w:tcPr>
            <w:tcW w:w="24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纸浆制造221</w:t>
            </w:r>
          </w:p>
        </w:tc>
        <w:tc>
          <w:tcPr>
            <w:tcW w:w="35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全部</w:t>
            </w:r>
          </w:p>
        </w:tc>
        <w:tc>
          <w:tcPr>
            <w:tcW w:w="35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造纸行业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13</w:t>
            </w:r>
          </w:p>
        </w:tc>
        <w:tc>
          <w:tcPr>
            <w:tcW w:w="24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精炼石油产品制造251</w:t>
            </w:r>
          </w:p>
        </w:tc>
        <w:tc>
          <w:tcPr>
            <w:tcW w:w="35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原油加工及石油制品制造2511，其他原油制造2519，以上均不含单纯混合或者分装的</w:t>
            </w:r>
          </w:p>
        </w:tc>
        <w:tc>
          <w:tcPr>
            <w:tcW w:w="35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单纯混合或者分装的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石化工业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14</w:t>
            </w:r>
          </w:p>
        </w:tc>
        <w:tc>
          <w:tcPr>
            <w:tcW w:w="24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煤炭加工252</w:t>
            </w:r>
          </w:p>
        </w:tc>
        <w:tc>
          <w:tcPr>
            <w:tcW w:w="35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炼焦2521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（焦炭生产）</w:t>
            </w:r>
          </w:p>
        </w:tc>
        <w:tc>
          <w:tcPr>
            <w:tcW w:w="35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炼焦化学工业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6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15</w:t>
            </w:r>
          </w:p>
        </w:tc>
        <w:tc>
          <w:tcPr>
            <w:tcW w:w="24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基础化学原料制造261</w:t>
            </w:r>
          </w:p>
        </w:tc>
        <w:tc>
          <w:tcPr>
            <w:tcW w:w="35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有机化学原料制造2614（乙烯、芳烃生产）</w:t>
            </w:r>
          </w:p>
        </w:tc>
        <w:tc>
          <w:tcPr>
            <w:tcW w:w="35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石化工业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667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16</w:t>
            </w:r>
          </w:p>
        </w:tc>
        <w:tc>
          <w:tcPr>
            <w:tcW w:w="2410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肥料制造262</w:t>
            </w:r>
          </w:p>
        </w:tc>
        <w:tc>
          <w:tcPr>
            <w:tcW w:w="35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氮肥制造2621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（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不含单纯混合或者分装的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）</w:t>
            </w:r>
          </w:p>
        </w:tc>
        <w:tc>
          <w:tcPr>
            <w:tcW w:w="35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氮肥制造2621（单纯混合或者分装的）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化肥工业-氮肥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7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35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磷肥制造2622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（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不含单纯混合或者分装的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）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35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磷肥制造2622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（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单纯混合或者分装的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）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磷肥、钾肥、复温钾肥、有机肥料及微生物肥料工业（其他）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6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17</w:t>
            </w:r>
          </w:p>
        </w:tc>
        <w:tc>
          <w:tcPr>
            <w:tcW w:w="24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农药制造263</w:t>
            </w:r>
          </w:p>
        </w:tc>
        <w:tc>
          <w:tcPr>
            <w:tcW w:w="35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化学农药制造2631（包含农药中间体，不含单纯混合或者分装的）</w:t>
            </w:r>
          </w:p>
        </w:tc>
        <w:tc>
          <w:tcPr>
            <w:tcW w:w="35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化学农药制造2631（单纯混合或者分装的）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农药制造工业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18</w:t>
            </w:r>
          </w:p>
        </w:tc>
        <w:tc>
          <w:tcPr>
            <w:tcW w:w="24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合成材料制造265</w:t>
            </w:r>
          </w:p>
        </w:tc>
        <w:tc>
          <w:tcPr>
            <w:tcW w:w="35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初级形态塑料及合成树脂制造2651（聚氯乙烯生产）</w:t>
            </w:r>
          </w:p>
        </w:tc>
        <w:tc>
          <w:tcPr>
            <w:tcW w:w="35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spacing w:val="6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聚氯乙烯工业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19</w:t>
            </w:r>
          </w:p>
        </w:tc>
        <w:tc>
          <w:tcPr>
            <w:tcW w:w="24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水泥、石灰和石膏制造301</w:t>
            </w:r>
          </w:p>
        </w:tc>
        <w:tc>
          <w:tcPr>
            <w:tcW w:w="35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水泥（熟料）制造</w:t>
            </w:r>
          </w:p>
        </w:tc>
        <w:tc>
          <w:tcPr>
            <w:tcW w:w="35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水泥粉磨站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水泥工业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20</w:t>
            </w:r>
          </w:p>
        </w:tc>
        <w:tc>
          <w:tcPr>
            <w:tcW w:w="24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玻璃制造304</w:t>
            </w:r>
          </w:p>
        </w:tc>
        <w:tc>
          <w:tcPr>
            <w:tcW w:w="35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平板玻璃制造3041</w:t>
            </w:r>
          </w:p>
        </w:tc>
        <w:tc>
          <w:tcPr>
            <w:tcW w:w="35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spacing w:val="-6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spacing w:val="-6"/>
                <w:kern w:val="0"/>
                <w:szCs w:val="21"/>
              </w:rPr>
              <w:t>玻璃工业—平板玻璃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  <w:jc w:val="center"/>
        </w:trPr>
        <w:tc>
          <w:tcPr>
            <w:tcW w:w="6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21</w:t>
            </w:r>
          </w:p>
        </w:tc>
        <w:tc>
          <w:tcPr>
            <w:tcW w:w="24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陶瓷制品制造307</w:t>
            </w:r>
          </w:p>
        </w:tc>
        <w:tc>
          <w:tcPr>
            <w:tcW w:w="35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卫生陶瓷制品制造3072（年产150万件及以上的），日用陶瓷制品制造3074（年产250万件及以上的）</w:t>
            </w:r>
          </w:p>
        </w:tc>
        <w:tc>
          <w:tcPr>
            <w:tcW w:w="35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卫生陶瓷制品制造3072（年产150万件以下的），日用陶瓷制品制造3074（年产250万件以下的）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spacing w:val="-6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陶瓷砖瓦工业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22</w:t>
            </w:r>
          </w:p>
        </w:tc>
        <w:tc>
          <w:tcPr>
            <w:tcW w:w="24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炼铁311</w:t>
            </w:r>
          </w:p>
        </w:tc>
        <w:tc>
          <w:tcPr>
            <w:tcW w:w="35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含炼铁、烧结、球团等工序的生产</w:t>
            </w:r>
          </w:p>
        </w:tc>
        <w:tc>
          <w:tcPr>
            <w:tcW w:w="35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185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钢铁工业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23</w:t>
            </w:r>
          </w:p>
        </w:tc>
        <w:tc>
          <w:tcPr>
            <w:tcW w:w="24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炼钢312</w:t>
            </w:r>
          </w:p>
        </w:tc>
        <w:tc>
          <w:tcPr>
            <w:tcW w:w="35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全部</w:t>
            </w:r>
          </w:p>
        </w:tc>
        <w:tc>
          <w:tcPr>
            <w:tcW w:w="35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24</w:t>
            </w:r>
          </w:p>
        </w:tc>
        <w:tc>
          <w:tcPr>
            <w:tcW w:w="24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钢压延加工313</w:t>
            </w:r>
          </w:p>
        </w:tc>
        <w:tc>
          <w:tcPr>
            <w:tcW w:w="35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年产50万吨及以上的冷轧</w:t>
            </w:r>
          </w:p>
        </w:tc>
        <w:tc>
          <w:tcPr>
            <w:tcW w:w="35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热轧及年产50万吨以下的冷轧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其他</w:t>
            </w:r>
          </w:p>
        </w:tc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6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25</w:t>
            </w:r>
          </w:p>
        </w:tc>
        <w:tc>
          <w:tcPr>
            <w:tcW w:w="24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常用有色金属冶炼321</w:t>
            </w:r>
          </w:p>
        </w:tc>
        <w:tc>
          <w:tcPr>
            <w:tcW w:w="35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铜、铅锌、镍钴、锡、锑、铝、镁、汞、钛等常用有色金属冶炼（含再生铜、再生铝和再生铅冶炼）</w:t>
            </w:r>
          </w:p>
        </w:tc>
        <w:tc>
          <w:tcPr>
            <w:tcW w:w="35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其他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有色金属工业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26</w:t>
            </w:r>
          </w:p>
        </w:tc>
        <w:tc>
          <w:tcPr>
            <w:tcW w:w="24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汽车整车制造361</w:t>
            </w:r>
          </w:p>
        </w:tc>
        <w:tc>
          <w:tcPr>
            <w:tcW w:w="35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纳入重点排污单位名录的</w:t>
            </w:r>
          </w:p>
        </w:tc>
        <w:tc>
          <w:tcPr>
            <w:tcW w:w="35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除重点管理以外的汽车整车制造361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其他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汽车制造业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3" w:hRule="atLeast"/>
          <w:jc w:val="center"/>
        </w:trPr>
        <w:tc>
          <w:tcPr>
            <w:tcW w:w="6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27</w:t>
            </w:r>
          </w:p>
        </w:tc>
        <w:tc>
          <w:tcPr>
            <w:tcW w:w="24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汽车用发动机制造362，改装汽车制造363，低速汽车制造364，电车制造365，汽车车身、挂车制造366，汽车零部件及配件制造367</w:t>
            </w:r>
          </w:p>
        </w:tc>
        <w:tc>
          <w:tcPr>
            <w:tcW w:w="35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纳入重点排污单位名录的</w:t>
            </w:r>
          </w:p>
        </w:tc>
        <w:tc>
          <w:tcPr>
            <w:tcW w:w="35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除重点管理以外的年使用10吨及以上溶剂型涂料或者胶粘剂（含稀释剂、固化剂、清洗溶剂）的汽车用发动机制造362、改装汽车制造363、低速汽车制造364、电车制造365、汽车车身、挂车制造366、汽车零部件及配件制造367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其他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汽车制造业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6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28</w:t>
            </w:r>
          </w:p>
        </w:tc>
        <w:tc>
          <w:tcPr>
            <w:tcW w:w="24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电池制造384</w:t>
            </w:r>
          </w:p>
        </w:tc>
        <w:tc>
          <w:tcPr>
            <w:tcW w:w="35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铅酸蓄电池制造3843</w:t>
            </w:r>
          </w:p>
        </w:tc>
        <w:tc>
          <w:tcPr>
            <w:tcW w:w="35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锂离子电池制造3841，镍氢电池制造3842，锌锰电池制造3844，其他电池制造3849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电池工业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6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29</w:t>
            </w:r>
          </w:p>
        </w:tc>
        <w:tc>
          <w:tcPr>
            <w:tcW w:w="24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金属废料和碎屑加工处理421，非金属废料和碎屑加工处理422</w:t>
            </w:r>
          </w:p>
        </w:tc>
        <w:tc>
          <w:tcPr>
            <w:tcW w:w="35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废电池、废油、废轮胎加工处理</w:t>
            </w:r>
          </w:p>
        </w:tc>
        <w:tc>
          <w:tcPr>
            <w:tcW w:w="35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spacing w:val="-4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spacing w:val="-4"/>
                <w:kern w:val="0"/>
                <w:szCs w:val="21"/>
              </w:rPr>
              <w:t>废弃电器电子产品、废机动车、废电机、废电线电缆、废塑料、废船、含水洗工艺的其他废料和碎屑加工处理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其他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废弃资源加工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工业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7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30</w:t>
            </w:r>
          </w:p>
        </w:tc>
        <w:tc>
          <w:tcPr>
            <w:tcW w:w="2410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电力生产441</w:t>
            </w:r>
          </w:p>
        </w:tc>
        <w:tc>
          <w:tcPr>
            <w:tcW w:w="35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火力发电4411，热电联产4412</w:t>
            </w:r>
          </w:p>
        </w:tc>
        <w:tc>
          <w:tcPr>
            <w:tcW w:w="35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火电行业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7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35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生物质能发电4417（生活垃圾、污泥发电）</w:t>
            </w:r>
          </w:p>
        </w:tc>
        <w:tc>
          <w:tcPr>
            <w:tcW w:w="35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生活垃圾焚烧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  <w:jc w:val="center"/>
        </w:trPr>
        <w:tc>
          <w:tcPr>
            <w:tcW w:w="6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31</w:t>
            </w:r>
          </w:p>
        </w:tc>
        <w:tc>
          <w:tcPr>
            <w:tcW w:w="24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热力生产和供应443</w:t>
            </w:r>
          </w:p>
        </w:tc>
        <w:tc>
          <w:tcPr>
            <w:tcW w:w="35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单台或者合计出力20吨/小时（14兆瓦）及以上的锅炉（不含电热锅炉）</w:t>
            </w:r>
          </w:p>
        </w:tc>
        <w:tc>
          <w:tcPr>
            <w:tcW w:w="35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单台且合计出力20吨/小时（14兆瓦）以下的锅炉（不含电热锅炉和单台且合计出力1吨/小时（0.7兆瓦）及以下的天然气锅炉）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单台且合计出力1吨/小时（0.7兆瓦）及以下的天然气锅炉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锅炉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32</w:t>
            </w:r>
          </w:p>
        </w:tc>
        <w:tc>
          <w:tcPr>
            <w:tcW w:w="24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污水处理及其再生利用462</w:t>
            </w:r>
          </w:p>
        </w:tc>
        <w:tc>
          <w:tcPr>
            <w:tcW w:w="35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spacing w:val="-4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spacing w:val="-4"/>
                <w:kern w:val="0"/>
                <w:szCs w:val="21"/>
              </w:rPr>
              <w:t>工业废水集中处理场所，日处理能力2万吨及以上的城乡污水集中处理场所</w:t>
            </w:r>
          </w:p>
        </w:tc>
        <w:tc>
          <w:tcPr>
            <w:tcW w:w="35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日处理能力500吨及以上2万吨以下的城乡污水集中处理场所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日处理能力500吨以下的城乡污水集中处理场所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水处理（试行）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  <w:jc w:val="center"/>
        </w:trPr>
        <w:tc>
          <w:tcPr>
            <w:tcW w:w="6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33</w:t>
            </w:r>
          </w:p>
        </w:tc>
        <w:tc>
          <w:tcPr>
            <w:tcW w:w="24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环境治理业772</w:t>
            </w:r>
          </w:p>
        </w:tc>
        <w:tc>
          <w:tcPr>
            <w:tcW w:w="35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专业从事危险废物贮存、利用、处理、处置（含焚烧发电）的，专业从事一般工业固体废物贮存、处置（含焚烧发电）的</w:t>
            </w:r>
          </w:p>
        </w:tc>
        <w:tc>
          <w:tcPr>
            <w:tcW w:w="35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工业固体废物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危险废物治理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危险废物焚烧</w:t>
            </w:r>
          </w:p>
        </w:tc>
      </w:tr>
    </w:tbl>
    <w:p>
      <w:pPr>
        <w:adjustRightInd w:val="0"/>
        <w:snapToGrid w:val="0"/>
        <w:spacing w:line="288" w:lineRule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注1.行业类别代码引自《国民经济行业分类》（GB/T 4754-2017）</w:t>
      </w:r>
    </w:p>
    <w:p>
      <w:pPr>
        <w:adjustRightInd w:val="0"/>
        <w:snapToGrid w:val="0"/>
        <w:spacing w:line="288" w:lineRule="auto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注2.表格中标“*”号者，是指在工业建筑中生产的排污单位。工业建筑的定义参见《工程结构设计基本术语标准》（GB/T 50083-2014），是指提供生产用的各种建筑物，如车间、厂前区建筑、生活间、动力站、库房和运输设施等</w:t>
      </w:r>
    </w:p>
    <w:p>
      <w:pPr>
        <w:adjustRightInd w:val="0"/>
        <w:snapToGrid w:val="0"/>
        <w:spacing w:line="288" w:lineRule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注3.表格中的电镀工序，是指电镀、化学镀、阳极氧化等生产工序</w:t>
      </w:r>
    </w:p>
    <w:p>
      <w:pPr>
        <w:adjustRightInd w:val="0"/>
        <w:snapToGrid w:val="0"/>
        <w:spacing w:line="288" w:lineRule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注4.表格中涉及溶剂、涂料、油墨、胶粘剂等使用量的排污单位，其投运满三年的，使用量按照近三年年最大量确定；其投运满一年但不满三年的，使用量按投运期间年最大量确定；其未投运或者投运不满一年的，按照环境影响报告书（表）批准文件确定。投运日期为排污单位发生实际排污行为的日期</w:t>
      </w:r>
    </w:p>
    <w:p>
      <w:pPr>
        <w:adjustRightInd w:val="0"/>
        <w:snapToGrid w:val="0"/>
        <w:spacing w:line="288" w:lineRule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注5.根据《中华人民共和国环境保护税法实施条例》，城乡污水集中处理场所，是指为社会公众提供生活污水处理服务的场所，不包括为工业园区、开发区等工业聚集区域内的排污单位提供污水处理服务的场所，以及排污单位自建自用的污水处理场所</w:t>
      </w:r>
    </w:p>
    <w:p>
      <w:pPr>
        <w:adjustRightInd w:val="0"/>
        <w:snapToGrid w:val="0"/>
        <w:spacing w:line="288" w:lineRule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注6.造纸行业和火电行业排污许可证技术规范参见《关于开展火电、造纸和京津冀试点城市高架源排污许可证管理工作的通知》（环水体〔2016〕189号）</w:t>
      </w:r>
    </w:p>
    <w:p>
      <w:pPr>
        <w:adjustRightInd w:val="0"/>
        <w:snapToGrid w:val="0"/>
        <w:spacing w:line="288" w:lineRule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注7.不适用行业技术规范的，可参照《排污许可证申请与核发技术规范 总则》（HJ942-2018）执行</w:t>
      </w:r>
    </w:p>
    <w:p>
      <w:pPr>
        <w:adjustRightInd w:val="0"/>
        <w:snapToGrid w:val="0"/>
        <w:spacing w:line="288" w:lineRule="auto"/>
        <w:rPr>
          <w:rFonts w:eastAsia="宋体" w:cs="Times New Roman"/>
          <w:szCs w:val="32"/>
        </w:rPr>
      </w:pPr>
      <w:r>
        <w:rPr>
          <w:rFonts w:hint="eastAsia" w:ascii="宋体" w:hAnsi="宋体" w:eastAsia="宋体" w:cs="宋体"/>
          <w:kern w:val="0"/>
          <w:szCs w:val="21"/>
        </w:rPr>
        <w:t>注8.</w:t>
      </w:r>
      <w:r>
        <w:rPr>
          <w:rFonts w:hint="eastAsia" w:ascii="宋体" w:hAnsi="宋体" w:eastAsia="宋体" w:cs="Times New Roman"/>
          <w:kern w:val="0"/>
          <w:szCs w:val="21"/>
        </w:rPr>
        <w:t>不包括位于生态环境法律法规禁止建设区域内的，或生产设施或产品属于产业政策立即淘汰类的排污单位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70D56"/>
    <w:rsid w:val="6697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2020-03-13T01:07:00Z</dcterms:created>
  <dc:creator>左脸明媚右脸悲伤1407724796</dc:creator>
  <cp:lastModifiedBy>左脸明媚右脸悲伤1407724796</cp:lastModifiedBy>
  <dcterms:modified xsi:type="dcterms:W3CDTF">2020-03-13T01:08:03Z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