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72" w:beforeAutospacing="0" w:after="0" w:afterAutospacing="0"/>
        <w:ind w:right="0" w:firstLine="1686" w:firstLineChars="40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1"/>
          <w:szCs w:val="21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bCs/>
          <w:snapToGrid/>
          <w:color w:val="000000"/>
          <w:spacing w:val="30"/>
          <w:kern w:val="0"/>
          <w:sz w:val="36"/>
          <w:szCs w:val="36"/>
          <w:lang w:val="en-US" w:eastAsia="zh-CN" w:bidi="ar"/>
        </w:rPr>
        <w:t>专项资金绩效目标申报表</w:t>
      </w:r>
      <w:r>
        <w:rPr>
          <w:rFonts w:hint="eastAsia" w:ascii="楷体" w:hAnsi="楷体" w:eastAsia="楷体" w:cs="楷体"/>
          <w:snapToGrid/>
          <w:color w:val="000000"/>
          <w:spacing w:val="8"/>
          <w:kern w:val="0"/>
          <w:sz w:val="36"/>
          <w:szCs w:val="36"/>
          <w:lang w:val="en-US" w:eastAsia="zh-CN" w:bidi="ar"/>
        </w:rPr>
        <w:t>(2022年度)</w:t>
      </w:r>
      <w:r>
        <w:rPr>
          <w:rFonts w:hint="eastAsia" w:ascii="宋体" w:hAnsi="宋体" w:eastAsia="宋体" w:cs="宋体"/>
          <w:snapToGrid/>
          <w:color w:val="000000"/>
          <w:kern w:val="0"/>
          <w:sz w:val="21"/>
          <w:szCs w:val="21"/>
          <w:lang w:val="en-US" w:eastAsia="zh-CN" w:bidi="ar"/>
        </w:rPr>
        <w:t>填报单位(盖章):洪江区工商联</w:t>
      </w:r>
    </w:p>
    <w:tbl>
      <w:tblPr>
        <w:tblStyle w:val="4"/>
        <w:tblpPr w:leftFromText="180" w:rightFromText="180" w:vertAnchor="text" w:horzAnchor="page" w:tblpX="378" w:tblpY="272"/>
        <w:tblOverlap w:val="never"/>
        <w:tblW w:w="111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879"/>
        <w:gridCol w:w="2088"/>
        <w:gridCol w:w="550"/>
        <w:gridCol w:w="2158"/>
        <w:gridCol w:w="1539"/>
        <w:gridCol w:w="889"/>
        <w:gridCol w:w="22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6" w:beforeAutospacing="0" w:after="0" w:afterAutospacing="0"/>
              <w:ind w:left="3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专项名称</w:t>
            </w:r>
          </w:p>
        </w:tc>
        <w:tc>
          <w:tcPr>
            <w:tcW w:w="2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" w:beforeAutospacing="0" w:after="0" w:afterAutospacing="0"/>
              <w:ind w:left="1061" w:right="55" w:hanging="99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商会筹备、洪商文化研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2"/>
                <w:szCs w:val="22"/>
                <w:lang w:val="en-US" w:eastAsia="zh-CN" w:bidi="ar"/>
              </w:rPr>
              <w:t>览等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6" w:beforeAutospacing="0" w:after="0" w:afterAutospacing="0"/>
              <w:ind w:left="57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专项属性</w:t>
            </w:r>
          </w:p>
        </w:tc>
        <w:tc>
          <w:tcPr>
            <w:tcW w:w="46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34" w:beforeAutospacing="0" w:after="0" w:afterAutospacing="0"/>
              <w:ind w:left="79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position w:val="1"/>
                <w:sz w:val="22"/>
                <w:szCs w:val="22"/>
                <w:lang w:val="en-US" w:eastAsia="zh-CN" w:bidi="ar"/>
              </w:rPr>
              <w:t>延续专顶团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2"/>
                <w:kern w:val="0"/>
                <w:position w:val="1"/>
                <w:sz w:val="22"/>
                <w:szCs w:val="22"/>
                <w:lang w:val="en-US"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position w:val="-1"/>
                <w:sz w:val="22"/>
                <w:szCs w:val="22"/>
                <w:lang w:val="en-US" w:eastAsia="zh-CN" w:bidi="ar"/>
              </w:rPr>
              <w:t>新增专项□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01" w:beforeAutospacing="0" w:after="0" w:afterAutospacing="0"/>
              <w:ind w:left="3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部门名称</w:t>
            </w:r>
          </w:p>
        </w:tc>
        <w:tc>
          <w:tcPr>
            <w:tcW w:w="263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2" w:beforeAutospacing="0" w:after="0" w:afterAutospacing="0"/>
              <w:ind w:left="56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洪江区工商联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01" w:beforeAutospacing="0" w:after="0" w:afterAutospacing="0"/>
              <w:ind w:left="1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2"/>
                <w:szCs w:val="22"/>
                <w:lang w:val="en-US" w:eastAsia="zh-CN" w:bidi="ar"/>
              </w:rPr>
              <w:t>资金总额(万元)</w:t>
            </w:r>
          </w:p>
        </w:tc>
        <w:tc>
          <w:tcPr>
            <w:tcW w:w="46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4" w:beforeAutospacing="0" w:after="0" w:afterAutospacing="0"/>
              <w:ind w:left="225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8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41" w:beforeAutospacing="0" w:after="0" w:afterAutospacing="0"/>
              <w:ind w:left="225" w:right="21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 xml:space="preserve">部门相应职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能职责概述</w:t>
            </w:r>
          </w:p>
        </w:tc>
        <w:tc>
          <w:tcPr>
            <w:tcW w:w="94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2" w:beforeAutospacing="0" w:after="0" w:afterAutospacing="0"/>
              <w:ind w:left="3921" w:right="25" w:hanging="352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2"/>
                <w:szCs w:val="22"/>
                <w:lang w:val="en-US" w:eastAsia="zh-CN" w:bidi="ar"/>
              </w:rPr>
              <w:t>联系非公有制经济的桥梁和纽带，承担着引导非公经济企业健康发展和非公经济人土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4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1"/>
                <w:kern w:val="0"/>
                <w:sz w:val="22"/>
                <w:szCs w:val="22"/>
                <w:lang w:val="en-US" w:eastAsia="zh-CN" w:bidi="ar"/>
              </w:rPr>
              <w:t>健康发展的职能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42" w:beforeAutospacing="0" w:after="0" w:afterAutospacing="0"/>
              <w:ind w:left="47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专项立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47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项依据</w:t>
            </w:r>
          </w:p>
        </w:tc>
        <w:tc>
          <w:tcPr>
            <w:tcW w:w="94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83" w:beforeAutospacing="0" w:after="0" w:afterAutospacing="0"/>
              <w:ind w:left="37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洪区发【2011】3号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33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33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1" w:beforeAutospacing="0" w:after="0" w:afterAutospacing="0"/>
              <w:ind w:left="345" w:right="33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 xml:space="preserve">专项实施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进度计划</w:t>
            </w: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33" w:beforeAutospacing="0" w:after="0" w:afterAutospacing="0"/>
              <w:ind w:left="28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专项实施内容</w:t>
            </w: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34" w:beforeAutospacing="0" w:after="0" w:afterAutospacing="0"/>
              <w:ind w:left="136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计划开始时间</w:t>
            </w:r>
          </w:p>
        </w:tc>
        <w:tc>
          <w:tcPr>
            <w:tcW w:w="3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33" w:beforeAutospacing="0" w:after="0" w:afterAutospacing="0"/>
              <w:ind w:left="867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计划完成时间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63" w:beforeAutospacing="0" w:after="0" w:afterAutospacing="0"/>
              <w:ind w:left="281" w:right="91" w:hanging="18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 xml:space="preserve">1、商会筹办、洪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商文化研究等</w:t>
            </w: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3" w:beforeAutospacing="0" w:after="0" w:afterAutospacing="0"/>
              <w:ind w:left="136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2"/>
                <w:szCs w:val="22"/>
                <w:lang w:val="en-US" w:eastAsia="zh-CN" w:bidi="ar"/>
              </w:rPr>
              <w:t>2022年1月1日</w:t>
            </w:r>
          </w:p>
        </w:tc>
        <w:tc>
          <w:tcPr>
            <w:tcW w:w="3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73" w:beforeAutospacing="0" w:after="0" w:afterAutospacing="0"/>
              <w:ind w:left="74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2022年12月31日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2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4" w:beforeAutospacing="0" w:after="0" w:afterAutospacing="0"/>
              <w:ind w:left="354" w:right="338" w:hanging="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专项长期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绩效目标</w:t>
            </w:r>
          </w:p>
        </w:tc>
        <w:tc>
          <w:tcPr>
            <w:tcW w:w="94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43" w:beforeAutospacing="0" w:after="0" w:afterAutospacing="0"/>
              <w:ind w:left="92" w:right="86" w:firstLine="16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引导非公经济企业健康发展和非公经济人士健康发展，老工商业者遗属生活费、商会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2"/>
                <w:szCs w:val="22"/>
                <w:lang w:val="en-US" w:eastAsia="zh-CN" w:bidi="ar"/>
              </w:rPr>
              <w:t>筹办、洪商文化研究健康发展。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64" w:beforeAutospacing="0" w:after="0" w:afterAutospacing="0"/>
              <w:ind w:left="3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专项年度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3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绩效目标</w:t>
            </w:r>
          </w:p>
        </w:tc>
        <w:tc>
          <w:tcPr>
            <w:tcW w:w="94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43" w:beforeAutospacing="0" w:after="0" w:afterAutospacing="0"/>
              <w:ind w:left="92" w:right="116" w:firstLine="14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引导非公经济企业健康发展和非公经济人士健康发展，老工商业者遗属生活费、商会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8"/>
                <w:kern w:val="0"/>
                <w:sz w:val="22"/>
                <w:szCs w:val="22"/>
                <w:lang w:val="en-US" w:eastAsia="zh-CN" w:bidi="ar"/>
              </w:rPr>
              <w:t>筹办、洪商文化研究健康发展。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34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7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2" w:beforeAutospacing="0" w:after="0" w:afterAutospacing="0" w:line="329" w:lineRule="exact"/>
              <w:ind w:left="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position w:val="5"/>
                <w:sz w:val="22"/>
                <w:szCs w:val="22"/>
                <w:lang w:val="en-US" w:eastAsia="zh-CN" w:bidi="ar"/>
              </w:rPr>
              <w:t>专项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2"/>
                <w:szCs w:val="22"/>
                <w:lang w:val="en-US" w:eastAsia="zh-CN" w:bidi="ar"/>
              </w:rPr>
              <w:t>年度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4" w:beforeAutospacing="0" w:after="0" w:afterAutospacing="0"/>
              <w:ind w:left="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5"/>
                <w:kern w:val="0"/>
                <w:sz w:val="22"/>
                <w:szCs w:val="22"/>
                <w:lang w:val="en-US" w:eastAsia="zh-CN" w:bidi="ar"/>
              </w:rPr>
              <w:t>绩效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2" w:beforeAutospacing="0" w:after="0" w:afterAutospacing="0"/>
              <w:ind w:left="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指标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8" w:beforeAutospacing="0" w:after="0" w:afterAutospacing="0"/>
              <w:ind w:left="181" w:right="172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7"/>
                <w:kern w:val="0"/>
                <w:sz w:val="22"/>
                <w:szCs w:val="22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4"/>
                <w:kern w:val="0"/>
                <w:sz w:val="22"/>
                <w:szCs w:val="22"/>
                <w:lang w:val="en-US" w:eastAsia="zh-CN" w:bidi="ar"/>
              </w:rPr>
              <w:t>指标</w:t>
            </w: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6" w:beforeAutospacing="0" w:after="0" w:afterAutospacing="0"/>
              <w:ind w:left="5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二级指标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5" w:beforeAutospacing="0" w:after="0" w:afterAutospacing="0"/>
              <w:ind w:left="84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指标内容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5" w:beforeAutospacing="0" w:after="0" w:afterAutospacing="0"/>
              <w:ind w:left="96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>指标值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46" w:beforeAutospacing="0" w:after="0" w:afterAutospacing="0"/>
              <w:ind w:left="928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2"/>
                <w:szCs w:val="22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18" w:beforeAutospacing="0" w:after="0" w:afterAutospacing="0"/>
              <w:ind w:left="593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产出指标</w:t>
            </w: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5" w:beforeAutospacing="0" w:after="0" w:afterAutospacing="0"/>
              <w:ind w:left="5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数量指标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5" w:beforeAutospacing="0" w:after="0" w:afterAutospacing="0"/>
              <w:ind w:left="47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生活费发放人数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9" w:beforeAutospacing="0" w:after="0" w:afterAutospacing="0"/>
              <w:ind w:left="92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2"/>
                <w:szCs w:val="22"/>
                <w:lang w:val="en-US" w:eastAsia="zh-CN" w:bidi="ar"/>
              </w:rPr>
              <w:t>6人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6" w:beforeAutospacing="0" w:after="0" w:afterAutospacing="0"/>
              <w:ind w:left="5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质量指标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5" w:beforeAutospacing="0" w:after="0" w:afterAutospacing="0"/>
              <w:ind w:left="34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生活费发放到位率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218" w:beforeAutospacing="0" w:after="0" w:afterAutospacing="0"/>
              <w:ind w:left="121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6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7" w:beforeAutospacing="0" w:after="0" w:afterAutospacing="0"/>
              <w:ind w:left="5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时效指标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57" w:beforeAutospacing="0" w:after="0" w:afterAutospacing="0"/>
              <w:ind w:left="49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生活费发放及时性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219" w:beforeAutospacing="0" w:after="0" w:afterAutospacing="0"/>
              <w:ind w:left="121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6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4" w:beforeAutospacing="0" w:after="0" w:afterAutospacing="0"/>
              <w:ind w:left="53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成本指标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7" w:beforeAutospacing="0" w:after="0" w:afterAutospacing="0"/>
              <w:ind w:left="22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遗属生活费发放标准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6" w:beforeAutospacing="0" w:after="0" w:afterAutospacing="0"/>
              <w:ind w:left="32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≤900元/季度/人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317" w:beforeAutospacing="0" w:after="0" w:afterAutospacing="0"/>
              <w:ind w:left="113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2"/>
                <w:szCs w:val="22"/>
                <w:lang w:val="en-US" w:eastAsia="zh-CN" w:bidi="ar"/>
              </w:rPr>
              <w:t>效益指标</w:t>
            </w: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7" w:beforeAutospacing="0" w:after="0" w:afterAutospacing="0"/>
              <w:ind w:left="28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经济效益指标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215" w:beforeAutospacing="0" w:after="0" w:afterAutospacing="0"/>
              <w:ind w:left="28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社会效益指标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56" w:beforeAutospacing="0" w:after="0" w:afterAutospacing="0"/>
              <w:ind w:left="843" w:right="202" w:hanging="619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保障老工商业者遗属 生活质量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217" w:beforeAutospacing="0" w:after="0" w:afterAutospacing="0"/>
              <w:ind w:left="93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9"/>
                <w:kern w:val="0"/>
                <w:sz w:val="22"/>
                <w:szCs w:val="22"/>
                <w:lang w:val="en-US" w:eastAsia="zh-CN" w:bidi="ar"/>
              </w:rPr>
              <w:t>良好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68" w:beforeAutospacing="0" w:after="0" w:afterAutospacing="0"/>
              <w:ind w:left="281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生态效益指标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107" w:beforeAutospacing="0" w:after="0" w:afterAutospacing="0"/>
              <w:ind w:left="162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可持续影响指标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34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245" w:beforeAutospacing="0" w:after="0" w:afterAutospacing="0"/>
              <w:ind w:left="162" w:right="154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"/>
                <w:kern w:val="0"/>
                <w:sz w:val="22"/>
                <w:szCs w:val="22"/>
                <w:lang w:val="en-US" w:eastAsia="zh-CN" w:bidi="ar"/>
              </w:rPr>
              <w:t>社会公众或服务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-2"/>
                <w:kern w:val="0"/>
                <w:sz w:val="22"/>
                <w:szCs w:val="22"/>
                <w:lang w:val="en-US" w:eastAsia="zh-CN" w:bidi="ar"/>
              </w:rPr>
              <w:t>对象满意度指标</w:t>
            </w:r>
          </w:p>
        </w:tc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2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1" w:beforeAutospacing="0" w:after="0" w:afterAutospacing="0"/>
              <w:ind w:left="474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服务对象满意度</w:t>
            </w:r>
          </w:p>
        </w:tc>
        <w:tc>
          <w:tcPr>
            <w:tcW w:w="24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384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2" w:beforeAutospacing="0" w:after="0" w:afterAutospacing="0"/>
              <w:ind w:left="1216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-6"/>
                <w:kern w:val="0"/>
                <w:sz w:val="22"/>
                <w:szCs w:val="22"/>
                <w:lang w:val="en-US" w:eastAsia="zh-CN" w:bidi="ar"/>
              </w:rPr>
              <w:t>100%</w:t>
            </w:r>
          </w:p>
        </w:tc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1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49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81" w:beforeAutospacing="0" w:after="0" w:afterAutospacing="0" w:line="409" w:lineRule="exact"/>
              <w:ind w:left="0" w:right="0" w:firstLine="224" w:firstLineChars="10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position w:val="11"/>
                <w:sz w:val="22"/>
                <w:szCs w:val="22"/>
                <w:lang w:val="en-US" w:eastAsia="zh-CN" w:bidi="ar"/>
              </w:rPr>
              <w:t>专项实施</w:t>
            </w: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left="345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2"/>
                <w:kern w:val="0"/>
                <w:sz w:val="22"/>
                <w:szCs w:val="22"/>
                <w:lang w:val="en-US" w:eastAsia="zh-CN" w:bidi="ar"/>
              </w:rPr>
              <w:t>保障措施</w:t>
            </w:r>
          </w:p>
        </w:tc>
        <w:tc>
          <w:tcPr>
            <w:tcW w:w="94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 w:line="252" w:lineRule="auto"/>
              <w:ind w:left="0" w:right="0"/>
              <w:jc w:val="left"/>
              <w:textAlignment w:val="baseline"/>
              <w:rPr>
                <w:rFonts w:hint="default" w:ascii="Arial" w:hAnsi="Arial" w:cs="Arial"/>
                <w:color w:val="000000"/>
                <w:kern w:val="0"/>
                <w:sz w:val="22"/>
                <w:szCs w:val="22"/>
              </w:rPr>
            </w:pPr>
          </w:p>
          <w:p>
            <w:pPr>
              <w:keepNext w:val="0"/>
              <w:keepLines w:val="0"/>
              <w:widowControl/>
              <w:suppressLineNumbers w:val="0"/>
              <w:kinsoku w:val="0"/>
              <w:autoSpaceDE w:val="0"/>
              <w:autoSpaceDN w:val="0"/>
              <w:adjustRightInd w:val="0"/>
              <w:snapToGrid w:val="0"/>
              <w:spacing w:before="78" w:beforeAutospacing="0" w:after="0" w:afterAutospacing="0" w:line="254" w:lineRule="auto"/>
              <w:ind w:left="0" w:right="0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spacing w:val="17"/>
                <w:kern w:val="0"/>
                <w:sz w:val="22"/>
                <w:szCs w:val="22"/>
                <w:lang w:val="en-US" w:eastAsia="zh-CN" w:bidi="ar"/>
              </w:rPr>
              <w:t>为确保专项实施而制定的制度和措施，如成立的专门管理机构、资金管理办法、项目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6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snapToGrid/>
                <w:color w:val="000000"/>
                <w:spacing w:val="33"/>
                <w:kern w:val="0"/>
                <w:sz w:val="22"/>
                <w:szCs w:val="22"/>
                <w:lang w:val="en-US" w:eastAsia="zh-CN" w:bidi="ar"/>
              </w:rPr>
              <w:t>管理办法、工作措施(方案、规划)等。</w:t>
            </w:r>
          </w:p>
        </w:tc>
      </w:tr>
    </w:tbl>
    <w:p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right="0" w:firstLine="2632" w:firstLineChars="700"/>
        <w:jc w:val="left"/>
        <w:textAlignment w:val="baseline"/>
        <w:rPr>
          <w:rFonts w:hint="eastAsia" w:ascii="楷体" w:hAnsi="楷体" w:eastAsia="楷体" w:cs="楷体"/>
          <w:snapToGrid/>
          <w:color w:val="000000"/>
          <w:spacing w:val="8"/>
          <w:kern w:val="0"/>
          <w:sz w:val="36"/>
          <w:szCs w:val="36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left="0" w:right="0"/>
        <w:jc w:val="left"/>
        <w:textAlignment w:val="baseline"/>
        <w:rPr>
          <w:rFonts w:hint="default" w:ascii="Arial" w:hAnsi="Arial" w:cs="Arial"/>
          <w:color w:val="000000"/>
          <w:kern w:val="0"/>
          <w:sz w:val="21"/>
          <w:szCs w:val="21"/>
        </w:rPr>
      </w:pPr>
    </w:p>
    <w:tbl>
      <w:tblPr>
        <w:tblStyle w:val="2"/>
        <w:tblW w:w="107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8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80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919" w:type="dxa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6" w:hRule="atLeast"/>
          <w:jc w:val="center"/>
        </w:trPr>
        <w:tc>
          <w:tcPr>
            <w:tcW w:w="180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919" w:type="dxa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04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919" w:type="dxa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102" w:beforeAutospacing="0" w:after="0" w:afterAutospacing="0"/>
        <w:ind w:right="0"/>
        <w:jc w:val="left"/>
        <w:textAlignment w:val="baseline"/>
        <w:rPr>
          <w:rFonts w:hint="eastAsia" w:ascii="楷体" w:hAnsi="楷体" w:eastAsia="楷体" w:cs="楷体"/>
          <w:color w:val="000000"/>
          <w:kern w:val="0"/>
          <w:sz w:val="36"/>
          <w:szCs w:val="36"/>
        </w:rPr>
      </w:pPr>
      <w:r>
        <w:rPr>
          <w:rFonts w:ascii="宋体" w:hAnsi="宋体"/>
          <w:kern w:val="0"/>
          <w:szCs w:val="21"/>
        </w:rPr>
        <w:t>填报人：</w:t>
      </w:r>
      <w:r>
        <w:rPr>
          <w:rFonts w:hint="eastAsia" w:ascii="宋体" w:hAnsi="宋体"/>
          <w:kern w:val="0"/>
          <w:szCs w:val="21"/>
          <w:lang w:val="en-US" w:eastAsia="zh-CN"/>
        </w:rPr>
        <w:t>杨学彬</w:t>
      </w:r>
      <w:r>
        <w:rPr>
          <w:rFonts w:hint="eastAsia" w:ascii="宋体" w:hAnsi="宋体"/>
          <w:kern w:val="0"/>
          <w:szCs w:val="21"/>
        </w:rPr>
        <w:t xml:space="preserve">        </w:t>
      </w:r>
      <w:r>
        <w:rPr>
          <w:rFonts w:ascii="宋体" w:hAnsi="宋体"/>
          <w:kern w:val="0"/>
          <w:szCs w:val="21"/>
        </w:rPr>
        <w:t>联系电话：</w:t>
      </w:r>
      <w:r>
        <w:rPr>
          <w:rFonts w:hint="eastAsia" w:ascii="宋体" w:hAnsi="宋体"/>
          <w:kern w:val="0"/>
          <w:szCs w:val="21"/>
        </w:rPr>
        <w:t>1</w:t>
      </w:r>
      <w:r>
        <w:rPr>
          <w:rFonts w:hint="eastAsia" w:ascii="宋体" w:hAnsi="宋体"/>
          <w:kern w:val="0"/>
          <w:szCs w:val="21"/>
          <w:lang w:val="en-US" w:eastAsia="zh-CN"/>
        </w:rPr>
        <w:t>3034861117</w:t>
      </w:r>
      <w:r>
        <w:rPr>
          <w:rFonts w:hint="eastAsia" w:ascii="宋体" w:hAnsi="宋体"/>
          <w:kern w:val="0"/>
          <w:szCs w:val="21"/>
        </w:rPr>
        <w:t xml:space="preserve">   </w:t>
      </w:r>
      <w:r>
        <w:rPr>
          <w:rFonts w:hint="eastAsia" w:ascii="宋体" w:hAnsi="宋体"/>
          <w:kern w:val="0"/>
          <w:szCs w:val="21"/>
          <w:lang w:val="en-US" w:eastAsia="zh-CN"/>
        </w:rPr>
        <w:t xml:space="preserve">   </w:t>
      </w:r>
      <w:r>
        <w:rPr>
          <w:rFonts w:ascii="宋体" w:hAnsi="宋体"/>
          <w:kern w:val="0"/>
          <w:szCs w:val="21"/>
        </w:rPr>
        <w:t>填报日期：</w:t>
      </w:r>
      <w:r>
        <w:rPr>
          <w:rFonts w:hint="eastAsia" w:ascii="宋体" w:hAnsi="宋体"/>
          <w:kern w:val="0"/>
          <w:szCs w:val="21"/>
        </w:rPr>
        <w:t xml:space="preserve">  </w:t>
      </w:r>
      <w:r>
        <w:rPr>
          <w:rFonts w:hint="eastAsia" w:ascii="宋体" w:hAnsi="宋体"/>
          <w:kern w:val="0"/>
          <w:szCs w:val="21"/>
          <w:lang w:val="en-US" w:eastAsia="zh-CN"/>
        </w:rPr>
        <w:t>2021</w:t>
      </w:r>
      <w:r>
        <w:rPr>
          <w:rFonts w:hint="eastAsia" w:ascii="宋体" w:hAnsi="宋体"/>
          <w:kern w:val="0"/>
          <w:szCs w:val="21"/>
        </w:rPr>
        <w:t xml:space="preserve">  年</w:t>
      </w:r>
      <w:r>
        <w:rPr>
          <w:rFonts w:hint="eastAsia" w:ascii="宋体" w:hAnsi="宋体"/>
          <w:kern w:val="0"/>
          <w:szCs w:val="21"/>
          <w:lang w:val="en-US" w:eastAsia="zh-CN"/>
        </w:rPr>
        <w:t>11</w:t>
      </w:r>
      <w:r>
        <w:rPr>
          <w:rFonts w:hint="eastAsia" w:ascii="宋体" w:hAnsi="宋体"/>
          <w:kern w:val="0"/>
          <w:szCs w:val="21"/>
        </w:rPr>
        <w:t xml:space="preserve">月 </w:t>
      </w:r>
      <w:r>
        <w:rPr>
          <w:rFonts w:hint="eastAsia" w:ascii="宋体" w:hAnsi="宋体"/>
          <w:kern w:val="0"/>
          <w:szCs w:val="21"/>
          <w:lang w:val="en-US" w:eastAsia="zh-CN"/>
        </w:rPr>
        <w:t>11日</w:t>
      </w:r>
      <w:r>
        <w:rPr>
          <w:rFonts w:hint="eastAsia" w:ascii="宋体" w:hAnsi="宋体"/>
          <w:kern w:val="0"/>
          <w:szCs w:val="21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ZGRiZjZjYjVmMGM0N2YxNTI2ZTE1MjFmZGRjNmEifQ=="/>
  </w:docVars>
  <w:rsids>
    <w:rsidRoot w:val="00000000"/>
    <w:rsid w:val="28F2235F"/>
    <w:rsid w:val="28F32FAD"/>
    <w:rsid w:val="34887575"/>
    <w:rsid w:val="59CF1CE5"/>
    <w:rsid w:val="661978FF"/>
    <w:rsid w:val="7B88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basedOn w:val="2"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607</Words>
  <Characters>650</Characters>
  <Lines>0</Lines>
  <Paragraphs>0</Paragraphs>
  <TotalTime>6</TotalTime>
  <ScaleCrop>false</ScaleCrop>
  <LinksUpToDate>false</LinksUpToDate>
  <CharactersWithSpaces>1417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2022-10-11T07:17:00Z</dcterms:created>
  <dc:creator>Administrator</dc:creator>
  <cp:lastModifiedBy>Administrator</cp:lastModifiedBy>
  <dcterms:modified xsi:type="dcterms:W3CDTF">2022-10-17T01:19:51Z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2A23323ED1614C2BAE16BB7CC51EA987</vt:lpwstr>
  </property>
</Properties>
</file>