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>
      <w:pPr>
        <w:spacing w:line="500" w:lineRule="exact"/>
        <w:jc w:val="center"/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专项资金绩效目标申报表</w:t>
      </w:r>
    </w:p>
    <w:p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  <w:lang w:val="en-US" w:eastAsia="zh-CN"/>
        </w:rPr>
        <w:t>2022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jc w:val="left"/>
        <w:rPr>
          <w:rFonts w:hint="eastAsia"/>
          <w:kern w:val="0"/>
          <w:sz w:val="20"/>
          <w:szCs w:val="20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</w:t>
      </w:r>
    </w:p>
    <w:tbl>
      <w:tblPr>
        <w:tblStyle w:val="2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35"/>
        <w:gridCol w:w="15"/>
        <w:gridCol w:w="1770"/>
        <w:gridCol w:w="590"/>
        <w:gridCol w:w="2000"/>
        <w:gridCol w:w="35"/>
        <w:gridCol w:w="1125"/>
        <w:gridCol w:w="30"/>
        <w:gridCol w:w="550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中央和省级政法转移支付资金</w:t>
            </w:r>
            <w:r>
              <w:rPr>
                <w:kern w:val="0"/>
                <w:szCs w:val="21"/>
              </w:rPr>
              <w:t>　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延续专项□     新增专项□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6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洪江区公安局交通管理中心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70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62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Cs w:val="21"/>
              </w:rPr>
              <w:t>实施交通事故的预防和查处工作；组织、指挥交通肇事逃逸案件的查破；负责辖区内道路交通事故的调处工作；依法对道路交通事故责任进行行政处罚和呈报追究刑事责任；管理全区道路交通秩序和交通违章处罚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项依据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湘财预【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2021</w:t>
            </w:r>
            <w:r>
              <w:rPr>
                <w:rFonts w:hint="eastAsia"/>
                <w:kern w:val="0"/>
                <w:szCs w:val="21"/>
                <w:lang w:eastAsia="zh-CN"/>
              </w:rPr>
              <w:t>】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348号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进度计划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1、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2022年1月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2022年12月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2、</w:t>
            </w:r>
          </w:p>
        </w:tc>
        <w:tc>
          <w:tcPr>
            <w:tcW w:w="3750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54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……</w:t>
            </w:r>
          </w:p>
        </w:tc>
        <w:tc>
          <w:tcPr>
            <w:tcW w:w="3780" w:type="dxa"/>
            <w:gridSpan w:val="5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  <w:tc>
          <w:tcPr>
            <w:tcW w:w="251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专项长期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Cs w:val="21"/>
                <w:lang w:eastAsia="zh-CN"/>
              </w:rPr>
              <w:t>维护</w:t>
            </w:r>
            <w:r>
              <w:rPr>
                <w:rFonts w:hint="eastAsia" w:ascii="仿宋_GB2312" w:hAnsi="仿宋_GB2312" w:eastAsia="仿宋_GB2312" w:cs="宋体"/>
                <w:kern w:val="0"/>
                <w:szCs w:val="21"/>
              </w:rPr>
              <w:t>道路交通秩序和</w:t>
            </w:r>
            <w:r>
              <w:rPr>
                <w:rFonts w:hint="eastAsia" w:ascii="仿宋_GB2312" w:hAnsi="仿宋_GB2312" w:eastAsia="仿宋_GB2312" w:cs="宋体"/>
                <w:kern w:val="0"/>
                <w:szCs w:val="21"/>
                <w:lang w:eastAsia="zh-CN"/>
              </w:rPr>
              <w:t>严控</w:t>
            </w:r>
            <w:r>
              <w:rPr>
                <w:rFonts w:hint="eastAsia" w:ascii="仿宋_GB2312" w:hAnsi="仿宋_GB2312" w:eastAsia="仿宋_GB2312" w:cs="宋体"/>
                <w:kern w:val="0"/>
                <w:szCs w:val="21"/>
              </w:rPr>
              <w:t>交通违章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宋体"/>
                <w:kern w:val="0"/>
                <w:szCs w:val="21"/>
                <w:lang w:eastAsia="zh-CN"/>
              </w:rPr>
              <w:t>维护</w:t>
            </w:r>
            <w:r>
              <w:rPr>
                <w:rFonts w:hint="eastAsia" w:ascii="仿宋_GB2312" w:hAnsi="仿宋_GB2312" w:eastAsia="仿宋_GB2312" w:cs="宋体"/>
                <w:kern w:val="0"/>
                <w:szCs w:val="21"/>
              </w:rPr>
              <w:t>道路交通秩序和</w:t>
            </w:r>
            <w:r>
              <w:rPr>
                <w:rFonts w:hint="eastAsia" w:ascii="仿宋_GB2312" w:hAnsi="仿宋_GB2312" w:eastAsia="仿宋_GB2312" w:cs="宋体"/>
                <w:kern w:val="0"/>
                <w:szCs w:val="21"/>
                <w:lang w:eastAsia="zh-CN"/>
              </w:rPr>
              <w:t>严控</w:t>
            </w:r>
            <w:r>
              <w:rPr>
                <w:rFonts w:hint="eastAsia" w:ascii="仿宋_GB2312" w:hAnsi="仿宋_GB2312" w:eastAsia="仿宋_GB2312" w:cs="宋体"/>
                <w:kern w:val="0"/>
                <w:szCs w:val="21"/>
              </w:rPr>
              <w:t>交通违章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购买装备数量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ind w:firstLine="630" w:firstLineChars="300"/>
              <w:jc w:val="both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  <w:t>≧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10件</w:t>
            </w:r>
          </w:p>
        </w:tc>
        <w:tc>
          <w:tcPr>
            <w:tcW w:w="196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装备费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28</w:t>
            </w:r>
            <w:r>
              <w:rPr>
                <w:rFonts w:hint="eastAsia"/>
                <w:kern w:val="0"/>
                <w:szCs w:val="21"/>
              </w:rPr>
              <w:t>万，办案费34万</w:t>
            </w: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办案件数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≧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400件</w:t>
            </w:r>
          </w:p>
        </w:tc>
        <w:tc>
          <w:tcPr>
            <w:tcW w:w="1960" w:type="dxa"/>
            <w:vMerge w:val="continue"/>
            <w:tcBorders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装备数量合格率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案件结案率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ind w:firstLine="420" w:firstLineChars="200"/>
              <w:jc w:val="both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处理案件及时性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及时处理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预算支出金额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≦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62万元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降低交通事故的发生率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下降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710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62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群众满意率</w:t>
            </w:r>
            <w:r>
              <w:rPr>
                <w:kern w:val="0"/>
                <w:szCs w:val="21"/>
              </w:rPr>
              <w:t>　</w:t>
            </w:r>
          </w:p>
        </w:tc>
        <w:tc>
          <w:tcPr>
            <w:tcW w:w="1705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≧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95%</w:t>
            </w:r>
          </w:p>
        </w:tc>
        <w:tc>
          <w:tcPr>
            <w:tcW w:w="196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  <w:jc w:val="center"/>
        </w:trPr>
        <w:tc>
          <w:tcPr>
            <w:tcW w:w="1460" w:type="dxa"/>
            <w:gridSpan w:val="3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8060" w:type="dxa"/>
            <w:gridSpan w:val="8"/>
            <w:noWrap w:val="0"/>
            <w:vAlign w:val="center"/>
          </w:tcPr>
          <w:p>
            <w:pPr>
              <w:widowControl/>
              <w:spacing w:line="280" w:lineRule="exact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szCs w:val="21"/>
              </w:rPr>
              <w:t>为确保专项实施而制定的制度和措施，</w:t>
            </w:r>
            <w:r>
              <w:rPr>
                <w:rFonts w:hint="eastAsia" w:ascii="宋体" w:hAnsi="宋体"/>
                <w:szCs w:val="21"/>
              </w:rPr>
              <w:t>已</w:t>
            </w:r>
            <w:r>
              <w:rPr>
                <w:rFonts w:ascii="宋体" w:hAnsi="宋体"/>
                <w:szCs w:val="21"/>
              </w:rPr>
              <w:t>成立专门</w:t>
            </w:r>
            <w:r>
              <w:rPr>
                <w:rFonts w:hint="eastAsia" w:ascii="宋体" w:hAnsi="宋体"/>
                <w:szCs w:val="21"/>
              </w:rPr>
              <w:t>的</w:t>
            </w:r>
            <w:r>
              <w:rPr>
                <w:rFonts w:ascii="宋体" w:hAnsi="宋体"/>
                <w:szCs w:val="21"/>
              </w:rPr>
              <w:t>资金管理办法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工作措施（方案、规划）等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45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9"/>
            <w:noWrap w:val="0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3093"/>
          <w:tab w:val="left" w:pos="6493"/>
        </w:tabs>
        <w:jc w:val="left"/>
        <w:rPr>
          <w:rFonts w:hint="eastAsia"/>
          <w:kern w:val="0"/>
          <w:szCs w:val="21"/>
        </w:rPr>
      </w:pPr>
      <w:bookmarkStart w:id="0" w:name="_GoBack"/>
      <w:bookmarkEnd w:id="0"/>
    </w:p>
    <w:p>
      <w:pPr>
        <w:widowControl/>
        <w:tabs>
          <w:tab w:val="left" w:pos="3093"/>
          <w:tab w:val="left" w:pos="6493"/>
        </w:tabs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郑荣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 xml:space="preserve">18774743775           </w:t>
      </w:r>
      <w:r>
        <w:rPr>
          <w:kern w:val="0"/>
          <w:szCs w:val="21"/>
        </w:rPr>
        <w:t>填报日期：</w:t>
      </w:r>
    </w:p>
    <w:p>
      <w:r>
        <w:rPr>
          <w:kern w:val="0"/>
          <w:szCs w:val="21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kODI2N2IwMzkyMTBiZWRkMzI0MGU2YjdlYWQ1NjcifQ=="/>
  </w:docVars>
  <w:rsids>
    <w:rsidRoot w:val="00000000"/>
    <w:rsid w:val="02464D5A"/>
    <w:rsid w:val="15000802"/>
    <w:rsid w:val="19A412A7"/>
    <w:rsid w:val="2E0E4E40"/>
    <w:rsid w:val="365A2BE2"/>
    <w:rsid w:val="59DC4ABE"/>
    <w:rsid w:val="72126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542</Words>
  <Characters>609</Characters>
  <Lines>0</Lines>
  <Paragraphs>0</Paragraphs>
  <TotalTime>8</TotalTime>
  <ScaleCrop>false</ScaleCrop>
  <LinksUpToDate>false</LinksUpToDate>
  <CharactersWithSpaces>1384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2022-03-01T09:17:00Z</dcterms:created>
  <dc:creator>Administrator</dc:creator>
  <cp:lastModifiedBy>Administrator</cp:lastModifiedBy>
  <dcterms:modified xsi:type="dcterms:W3CDTF">2022-05-26T06:11:17Z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612A3610B21A4AADB6F55E8B1931A71D</vt:lpwstr>
  </property>
</Properties>
</file>