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部门整体支出绩效目标申报表</w:t>
      </w:r>
    </w:p>
    <w:p>
      <w:pPr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tabs>
          <w:tab w:val="left" w:pos="2593"/>
        </w:tabs>
        <w:ind w:left="93"/>
        <w:jc w:val="left"/>
        <w:rPr>
          <w:rFonts w:eastAsia="黑体"/>
          <w:kern w:val="0"/>
          <w:szCs w:val="21"/>
        </w:rPr>
      </w:pPr>
      <w:r>
        <w:rPr>
          <w:rFonts w:ascii="宋体" w:hAnsi="宋体"/>
          <w:kern w:val="0"/>
          <w:szCs w:val="21"/>
        </w:rPr>
        <w:t>填报单位（盖章）</w:t>
      </w:r>
      <w:r>
        <w:rPr>
          <w:rFonts w:hint="eastAsia" w:eastAsia="黑体"/>
          <w:kern w:val="0"/>
          <w:szCs w:val="21"/>
        </w:rPr>
        <w:t>：</w:t>
      </w:r>
      <w:r>
        <w:rPr>
          <w:rFonts w:eastAsia="黑体"/>
          <w:kern w:val="0"/>
          <w:szCs w:val="21"/>
        </w:rPr>
        <w:tab/>
      </w:r>
    </w:p>
    <w:tbl>
      <w:tblPr>
        <w:tblStyle w:val="2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1573"/>
        <w:gridCol w:w="1560"/>
        <w:gridCol w:w="1600"/>
        <w:gridCol w:w="483"/>
        <w:gridCol w:w="1232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hint="eastAsia" w:eastAsia="黑体"/>
                <w:kern w:val="0"/>
                <w:szCs w:val="21"/>
                <w:lang w:eastAsia="zh-CN"/>
              </w:rPr>
              <w:t>洪江区城市管理和综合执法局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年度预算申请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（万元）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资金总额：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449.8万元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按收入性质分：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ind w:firstLine="105" w:firstLineChars="50"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      公共财政拨款：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442.6万元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基本支出：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449.8万元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政府性基金拨款：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项目支出：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纳入专户管理的非税收入拨款：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7.2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其他资金：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部门职能</w:t>
            </w:r>
            <w:r>
              <w:rPr>
                <w:rFonts w:hint="eastAsia" w:ascii="宋体" w:hAnsi="宋体"/>
                <w:kern w:val="0"/>
                <w:szCs w:val="21"/>
              </w:rPr>
              <w:t>职责</w:t>
            </w:r>
            <w:r>
              <w:rPr>
                <w:rFonts w:ascii="宋体" w:hAnsi="宋体"/>
                <w:kern w:val="0"/>
                <w:szCs w:val="21"/>
              </w:rPr>
              <w:t>概述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负责贯彻执行国家有关城市管理的法律法规，加强对城市管理的统一规划、协调。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3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整体绩效目标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>1：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  <w:t>严格控制违法、违章建筑的发生，加大执法检查、查处力度。</w:t>
            </w:r>
            <w:r>
              <w:rPr>
                <w:kern w:val="0"/>
                <w:szCs w:val="21"/>
              </w:rPr>
              <w:br w:type="textWrapping"/>
            </w:r>
            <w:r>
              <w:rPr>
                <w:kern w:val="0"/>
                <w:szCs w:val="21"/>
              </w:rPr>
              <w:t>2：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  <w:t>非税收入完成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  <w:t>万元。</w:t>
            </w:r>
            <w:r>
              <w:rPr>
                <w:kern w:val="0"/>
                <w:szCs w:val="21"/>
              </w:rPr>
              <w:br w:type="textWrapping"/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3：强化执法质量，推进精细化管理。</w:t>
            </w:r>
          </w:p>
          <w:p>
            <w:pPr>
              <w:widowControl/>
              <w:jc w:val="lef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4：改善绿化环境，美化城市市容。</w:t>
            </w:r>
          </w:p>
          <w:p>
            <w:pPr>
              <w:widowControl/>
              <w:jc w:val="left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5：完善基础设施，构建民生福祉。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70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部门整体支出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年度绩效指标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指标内容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指标值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5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全年出动执法车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≥2000台次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每月开展局党委中心组的理论学习次数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1次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573" w:type="dxa"/>
            <w:vMerge w:val="continue"/>
            <w:noWrap w:val="0"/>
            <w:vAlign w:val="center"/>
          </w:tcPr>
          <w:p/>
        </w:tc>
        <w:tc>
          <w:tcPr>
            <w:tcW w:w="15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全区清扫保洁考核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≥90分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573" w:type="dxa"/>
            <w:vMerge w:val="continue"/>
            <w:noWrap w:val="0"/>
            <w:vAlign w:val="center"/>
          </w:tcPr>
          <w:p/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新增违章建筑处理率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573" w:type="dxa"/>
            <w:vMerge w:val="continue"/>
            <w:noWrap w:val="0"/>
            <w:vAlign w:val="center"/>
          </w:tcPr>
          <w:p/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工作开展及时性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基本支出 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≤449.8万元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社会效益指标</w:t>
            </w:r>
          </w:p>
          <w:p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对提高居民生活</w:t>
            </w:r>
            <w:bookmarkStart w:id="0" w:name="_GoBack"/>
            <w:bookmarkEnd w:id="0"/>
            <w:r>
              <w:rPr>
                <w:rFonts w:hint="eastAsia"/>
                <w:kern w:val="0"/>
                <w:szCs w:val="21"/>
                <w:lang w:val="en-US" w:eastAsia="zh-CN"/>
              </w:rPr>
              <w:t>环境，提升城市管理水平，维护城市发展环境的作用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tabs>
                <w:tab w:val="left" w:pos="490"/>
              </w:tabs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较大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社会公众或服务对象满意度指标</w:t>
            </w:r>
          </w:p>
        </w:tc>
        <w:tc>
          <w:tcPr>
            <w:tcW w:w="208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人民群众的满意程度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≥95%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财政绩效股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审核</w:t>
            </w:r>
            <w:r>
              <w:rPr>
                <w:rFonts w:ascii="宋体" w:hAnsi="宋体"/>
                <w:kern w:val="0"/>
                <w:szCs w:val="21"/>
              </w:rPr>
              <w:t>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财政预算股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</w:t>
            </w:r>
            <w:r>
              <w:rPr>
                <w:rFonts w:hint="eastAsia" w:ascii="宋体" w:hAnsi="宋体"/>
                <w:kern w:val="0"/>
                <w:szCs w:val="21"/>
              </w:rPr>
              <w:t>核</w:t>
            </w:r>
            <w:r>
              <w:rPr>
                <w:rFonts w:ascii="宋体" w:hAnsi="宋体"/>
                <w:kern w:val="0"/>
                <w:szCs w:val="21"/>
              </w:rPr>
              <w:t>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ind w:firstLine="315" w:firstLineChars="150"/>
        <w:jc w:val="left"/>
        <w:rPr>
          <w:kern w:val="0"/>
          <w:szCs w:val="21"/>
        </w:rPr>
      </w:pPr>
    </w:p>
    <w:p>
      <w:pPr>
        <w:rPr>
          <w:rFonts w:hint="default" w:eastAsia="宋体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val="en-US" w:eastAsia="zh-CN"/>
        </w:rPr>
        <w:t>邵翔</w:t>
      </w:r>
      <w:r>
        <w:rPr>
          <w:kern w:val="0"/>
          <w:szCs w:val="21"/>
        </w:rPr>
        <w:t xml:space="preserve">                 联系电话：</w:t>
      </w:r>
      <w:r>
        <w:rPr>
          <w:rFonts w:hint="eastAsia"/>
          <w:kern w:val="0"/>
          <w:szCs w:val="21"/>
          <w:lang w:val="en-US" w:eastAsia="zh-CN"/>
        </w:rPr>
        <w:t>18166175169</w:t>
      </w:r>
      <w:r>
        <w:rPr>
          <w:kern w:val="0"/>
          <w:szCs w:val="21"/>
        </w:rPr>
        <w:t xml:space="preserve">           填报日期：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85E14"/>
    <w:rsid w:val="01D9414A"/>
    <w:rsid w:val="1D6864EE"/>
    <w:rsid w:val="329D2792"/>
    <w:rsid w:val="3B085E14"/>
    <w:rsid w:val="458411A9"/>
    <w:rsid w:val="56704444"/>
    <w:rsid w:val="646E07F6"/>
    <w:rsid w:val="7848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2022-05-26T02:51:00Z</dcterms:created>
  <dc:creator>Sakura</dc:creator>
  <cp:lastModifiedBy>Sakura</cp:lastModifiedBy>
  <dcterms:modified xsi:type="dcterms:W3CDTF">2022-06-09T02:43:25Z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