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02" w:rsidRDefault="00987C5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宋体" w:cs="宋体"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</w:rPr>
        <w:t>洪江区城市管理和综合执法局</w:t>
      </w:r>
    </w:p>
    <w:p w:rsidR="00F75702" w:rsidRDefault="00987C5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宋体" w:cs="宋体"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</w:rPr>
        <w:t>2021年工作总结及</w:t>
      </w:r>
      <w:r w:rsidR="00D94D55"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</w:rPr>
        <w:t>2022年</w:t>
      </w:r>
      <w:r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</w:rPr>
        <w:t>工作计划</w:t>
      </w:r>
    </w:p>
    <w:p w:rsidR="00F75702" w:rsidRDefault="00F7570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F75702" w:rsidRDefault="006E6ACE" w:rsidP="005D5DD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</w:t>
      </w:r>
      <w:r w:rsidR="00987C55">
        <w:rPr>
          <w:rFonts w:ascii="仿宋_GB2312" w:eastAsia="仿宋_GB2312" w:hint="eastAsia"/>
          <w:sz w:val="32"/>
          <w:szCs w:val="32"/>
        </w:rPr>
        <w:t>，我局在区工委、区管委的正确领导下，以党史学习教育为契机，立本职、强党性、改作风、勇担当，</w:t>
      </w:r>
      <w:r w:rsidR="00987C5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扎实推进市容管控、</w:t>
      </w:r>
      <w:proofErr w:type="gramStart"/>
      <w:r w:rsidR="00987C5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违建治理</w:t>
      </w:r>
      <w:proofErr w:type="gramEnd"/>
      <w:r w:rsidR="00987C5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、垃圾治理等工作往实里走、往深里走，努力开创了城市管理工作新局面。</w:t>
      </w:r>
      <w:r w:rsidR="00987C55">
        <w:rPr>
          <w:rFonts w:ascii="仿宋_GB2312" w:eastAsia="仿宋_GB2312" w:hint="eastAsia"/>
          <w:sz w:val="32"/>
          <w:szCs w:val="32"/>
        </w:rPr>
        <w:t>现将2021年工作总结及</w:t>
      </w:r>
      <w:r w:rsidR="00D94D55">
        <w:rPr>
          <w:rFonts w:ascii="仿宋_GB2312" w:eastAsia="仿宋_GB2312" w:hint="eastAsia"/>
          <w:sz w:val="32"/>
          <w:szCs w:val="32"/>
        </w:rPr>
        <w:t>2022年</w:t>
      </w:r>
      <w:r w:rsidR="00987C55">
        <w:rPr>
          <w:rFonts w:ascii="仿宋_GB2312" w:eastAsia="仿宋_GB2312" w:hint="eastAsia"/>
          <w:sz w:val="32"/>
          <w:szCs w:val="32"/>
        </w:rPr>
        <w:t>工作计划报告如下:</w:t>
      </w:r>
    </w:p>
    <w:p w:rsidR="00F75702" w:rsidRDefault="00987C55" w:rsidP="005D5DDF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一、主要工作情况</w:t>
      </w:r>
    </w:p>
    <w:p w:rsidR="00F75702" w:rsidRDefault="00987C55" w:rsidP="005D5DDF">
      <w:pPr>
        <w:widowControl/>
        <w:shd w:val="clear" w:color="auto" w:fill="FFFFFF"/>
        <w:spacing w:line="580" w:lineRule="exact"/>
        <w:ind w:firstLine="640"/>
        <w:jc w:val="left"/>
        <w:rPr>
          <w:rFonts w:ascii="Arial" w:hAnsi="Arial" w:cs="Arial"/>
          <w:color w:val="404040"/>
          <w:sz w:val="27"/>
          <w:szCs w:val="27"/>
        </w:rPr>
      </w:pPr>
      <w:r>
        <w:rPr>
          <w:rFonts w:ascii="楷体_GB2312" w:eastAsia="楷体_GB2312" w:hint="eastAsia"/>
          <w:b/>
          <w:sz w:val="32"/>
          <w:szCs w:val="32"/>
        </w:rPr>
        <w:t>（一）精心谋划，抓实党史学习教育。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党史学习教育开展以来，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我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局紧紧围绕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“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学党史、悟思想、办实事、开新局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”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主题，结合实际高起点精心谋划、高标准纵深推进，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深入开展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学史明理、学史增信、学史崇德、学史力行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四个阶段的专题学习，落实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专题宣讲，持续用好红色资源，深入推进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“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我为群众办实事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”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>，使党员干部受教育，人民群众得实惠，城市管理上台阶，不断推动党史学习教育走深、走心、走实。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截至目前，局党组、支部</w:t>
      </w:r>
      <w:r>
        <w:rPr>
          <w:rFonts w:ascii="仿宋" w:eastAsia="仿宋" w:hAnsi="仿宋" w:hint="eastAsia"/>
          <w:sz w:val="32"/>
          <w:szCs w:val="32"/>
        </w:rPr>
        <w:t>参观小红军博物馆和洪江古商城革命老区展览馆2次，听取党史讲解、集体奏唱国歌、重温入党誓词。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深入各二级单位开展专题宣讲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次。认领群众微心愿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21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个，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圆梦率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100％。办理各类为民实事30余件。</w:t>
      </w:r>
    </w:p>
    <w:p w:rsidR="00F75702" w:rsidRDefault="00987C55" w:rsidP="005D5DDF">
      <w:pPr>
        <w:widowControl/>
        <w:shd w:val="clear" w:color="auto" w:fill="FFFFFF"/>
        <w:spacing w:line="580" w:lineRule="exact"/>
        <w:ind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（二）综合施策，助力市容精细管理。</w:t>
      </w:r>
      <w:proofErr w:type="gramStart"/>
      <w:r w:rsidR="007E3EE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根据</w:t>
      </w:r>
      <w:r w:rsidR="0082423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创文创</w:t>
      </w:r>
      <w:proofErr w:type="gramEnd"/>
      <w:r w:rsidR="0082423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卫工作要求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，</w:t>
      </w:r>
      <w:r w:rsidR="008471D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我局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采取集中和专项整治相结合措施，对重点区域存在的流动摊贩、烧烤摊点、马路市场等市容“顽疾”，持续开展整治。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劝导流动摊贩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000余人次，治理出店占道经营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00余人次，夜市摊点20余家，噪音扰民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余家，教育大桥违规垂钓80余人次，受理各类市容信访投诉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21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0余起。新设禁停牌</w:t>
      </w:r>
      <w:r w:rsidR="00DB2535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220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个，施划人行道摩托车泊车位</w:t>
      </w:r>
      <w:r w:rsidR="00950BC1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00余个，采集人行道小汽车违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停信息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约</w:t>
      </w:r>
      <w:r w:rsidR="0039061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000余条；策划智慧停车项目，城区新增小汽车停车位600余个。约谈共享电单车投放企业区域负责人</w:t>
      </w:r>
      <w:r w:rsidR="00403C3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次，要求其定人定岗切实履行管理责任，划片划区专人负责运维。加强文明养犬管理，劝导不文明遛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犬行为</w:t>
      </w:r>
      <w:proofErr w:type="gramEnd"/>
      <w:r w:rsidR="00403C3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70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余次。清理拆除违规广告30余处，受理广告类投诉案件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起，规范门店招牌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余处。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设立禁倒建筑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垃圾宣传围栏100余米，教育车辆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0余台次，办理渣土类案件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起，下达整改通知书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份，行政处罚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起。组建专班开展油烟污染专项治理，今年督办公共机构食堂安装油烟净化设备3家，责令个体餐饮店整改到位5家，受处市民投诉</w:t>
      </w:r>
      <w:r w:rsidR="004B6BF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14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起。</w:t>
      </w:r>
    </w:p>
    <w:p w:rsidR="00F75702" w:rsidRDefault="00987C55" w:rsidP="005D5DDF">
      <w:pPr>
        <w:spacing w:line="58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（三）联防共治，严格城市规划管控。</w:t>
      </w:r>
      <w:r>
        <w:rPr>
          <w:rFonts w:ascii="仿宋_GB2312" w:eastAsia="仿宋_GB2312" w:hint="eastAsia"/>
          <w:sz w:val="32"/>
          <w:szCs w:val="32"/>
        </w:rPr>
        <w:t>一是始终保持高压态势。通过实施规划片包干，控</w:t>
      </w:r>
      <w:proofErr w:type="gramStart"/>
      <w:r>
        <w:rPr>
          <w:rFonts w:ascii="仿宋_GB2312" w:eastAsia="仿宋_GB2312" w:hint="eastAsia"/>
          <w:sz w:val="32"/>
          <w:szCs w:val="32"/>
        </w:rPr>
        <w:t>违区域</w:t>
      </w:r>
      <w:proofErr w:type="gramEnd"/>
      <w:r>
        <w:rPr>
          <w:rFonts w:ascii="仿宋_GB2312" w:eastAsia="仿宋_GB2312" w:hint="eastAsia"/>
          <w:sz w:val="32"/>
          <w:szCs w:val="32"/>
        </w:rPr>
        <w:t>实行网格化管理，进一步整合执法资源，始终对违法建设保持“露头就打，一建就拆”的高压态势。二是加大宣传教育力度。积极开展法规宣传进社区活动。向开发区、老城区</w:t>
      </w:r>
      <w:proofErr w:type="gramStart"/>
      <w:r>
        <w:rPr>
          <w:rFonts w:ascii="仿宋_GB2312" w:eastAsia="仿宋_GB2312" w:hint="eastAsia"/>
          <w:sz w:val="32"/>
          <w:szCs w:val="32"/>
        </w:rPr>
        <w:t>等违建高发</w:t>
      </w:r>
      <w:proofErr w:type="gramEnd"/>
      <w:r>
        <w:rPr>
          <w:rFonts w:ascii="仿宋_GB2312" w:eastAsia="仿宋_GB2312" w:hint="eastAsia"/>
          <w:sz w:val="32"/>
          <w:szCs w:val="32"/>
        </w:rPr>
        <w:t>区域的群众发放法律读本，大力宣传规划法，增强群众维护城市规划的自觉性，共同抵制违法建设的发生。三是加大巡查拆除力度。今年以来，下达停工通知书</w:t>
      </w:r>
      <w:r w:rsidR="004B6BF4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份，限期拆除通知书20份，接待群众上访</w:t>
      </w:r>
      <w:r w:rsidR="004B6BF4">
        <w:rPr>
          <w:rFonts w:ascii="仿宋_GB2312" w:eastAsia="仿宋_GB2312" w:hint="eastAsia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余人次，调解民事建房纠纷</w:t>
      </w:r>
      <w:proofErr w:type="gramStart"/>
      <w:r w:rsidR="004B6BF4">
        <w:rPr>
          <w:rFonts w:ascii="仿宋_GB2312" w:eastAsia="仿宋_GB2312" w:hint="eastAsia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余次</w:t>
      </w:r>
      <w:proofErr w:type="gramEnd"/>
      <w:r>
        <w:rPr>
          <w:rFonts w:ascii="仿宋_GB2312" w:eastAsia="仿宋_GB2312" w:hint="eastAsia"/>
          <w:sz w:val="32"/>
          <w:szCs w:val="32"/>
        </w:rPr>
        <w:t>。调查处理</w:t>
      </w:r>
      <w:proofErr w:type="gramStart"/>
      <w:r>
        <w:rPr>
          <w:rFonts w:ascii="仿宋_GB2312" w:eastAsia="仿宋_GB2312" w:hint="eastAsia"/>
          <w:sz w:val="32"/>
          <w:szCs w:val="32"/>
        </w:rPr>
        <w:t>小区违建</w:t>
      </w:r>
      <w:proofErr w:type="gramEnd"/>
      <w:r w:rsidR="004B6BF4"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批次，经宣传劝导全部得以拆除违法建设20余起，拆除违法建筑</w:t>
      </w:r>
      <w:r w:rsidR="004B6BF4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00余平方米。四是严控突击抢建势头。针对征收地块个别居民利用夜间突击抢</w:t>
      </w:r>
      <w:r>
        <w:rPr>
          <w:rFonts w:ascii="仿宋_GB2312" w:eastAsia="仿宋_GB2312" w:hint="eastAsia"/>
          <w:sz w:val="32"/>
          <w:szCs w:val="32"/>
        </w:rPr>
        <w:lastRenderedPageBreak/>
        <w:t>建现象，规划中队加大夜间巡查力度，及时发现突击抢建户，发现一起拆除一起，较好地控制了突击抢建势头。今年共拆除各征收地块</w:t>
      </w:r>
      <w:proofErr w:type="gramStart"/>
      <w:r>
        <w:rPr>
          <w:rFonts w:ascii="仿宋_GB2312" w:eastAsia="仿宋_GB2312" w:hint="eastAsia"/>
          <w:sz w:val="32"/>
          <w:szCs w:val="32"/>
        </w:rPr>
        <w:t>内违建</w:t>
      </w:r>
      <w:r w:rsidR="004B6BF4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户</w:t>
      </w:r>
      <w:proofErr w:type="gramEnd"/>
      <w:r>
        <w:rPr>
          <w:rFonts w:ascii="仿宋_GB2312" w:eastAsia="仿宋_GB2312" w:hint="eastAsia"/>
          <w:sz w:val="32"/>
          <w:szCs w:val="32"/>
        </w:rPr>
        <w:t>，拆除违法建筑</w:t>
      </w:r>
      <w:r w:rsidR="004B6BF4">
        <w:rPr>
          <w:rFonts w:ascii="仿宋_GB2312" w:eastAsia="仿宋_GB2312" w:hint="eastAsia"/>
          <w:sz w:val="32"/>
          <w:szCs w:val="32"/>
        </w:rPr>
        <w:t>130</w:t>
      </w:r>
      <w:r>
        <w:rPr>
          <w:rFonts w:ascii="仿宋_GB2312" w:eastAsia="仿宋_GB2312" w:hint="eastAsia"/>
          <w:sz w:val="32"/>
          <w:szCs w:val="32"/>
        </w:rPr>
        <w:t>余平方米。</w:t>
      </w:r>
    </w:p>
    <w:p w:rsidR="00F75702" w:rsidRDefault="00987C55" w:rsidP="005D5DDF">
      <w:pPr>
        <w:widowControl/>
        <w:shd w:val="clear" w:color="auto" w:fill="FFFFFF"/>
        <w:spacing w:line="580" w:lineRule="exact"/>
        <w:ind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（四）提质增效，助推环卫精细保洁。</w:t>
      </w:r>
      <w:r>
        <w:rPr>
          <w:rFonts w:ascii="仿宋_GB2312" w:eastAsia="仿宋_GB2312" w:hint="eastAsia"/>
          <w:sz w:val="32"/>
          <w:szCs w:val="32"/>
        </w:rPr>
        <w:t>加强对第三方公司考核。城市事务管理中心严格按照《洪江区城乡环卫一体化垃圾处理PPP项目运营绩效考核管理办法》考核，</w:t>
      </w:r>
      <w:r w:rsidR="004B6BF4">
        <w:rPr>
          <w:rFonts w:ascii="仿宋_GB2312" w:eastAsia="仿宋_GB2312" w:hint="eastAsia"/>
          <w:sz w:val="32"/>
          <w:szCs w:val="32"/>
        </w:rPr>
        <w:t>全年</w:t>
      </w:r>
      <w:r>
        <w:rPr>
          <w:rFonts w:ascii="仿宋_GB2312" w:eastAsia="仿宋_GB2312" w:hint="eastAsia"/>
          <w:sz w:val="32"/>
          <w:szCs w:val="32"/>
        </w:rPr>
        <w:t>共清运生活垃圾</w:t>
      </w:r>
      <w:r w:rsidR="004B6BF4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9000余吨，生活垃圾无害化处理率达100%。完成</w:t>
      </w:r>
      <w:proofErr w:type="gramStart"/>
      <w:r>
        <w:rPr>
          <w:rFonts w:ascii="仿宋_GB2312" w:eastAsia="仿宋_GB2312" w:hint="eastAsia"/>
          <w:sz w:val="32"/>
          <w:szCs w:val="32"/>
        </w:rPr>
        <w:t>均冲生活</w:t>
      </w:r>
      <w:proofErr w:type="gramEnd"/>
      <w:r>
        <w:rPr>
          <w:rFonts w:ascii="仿宋_GB2312" w:eastAsia="仿宋_GB2312" w:hint="eastAsia"/>
          <w:sz w:val="32"/>
          <w:szCs w:val="32"/>
        </w:rPr>
        <w:t>垃圾填埋场环保整改工作，维修更换环卫车辆冲洗装置，修建了卸车平台，垃圾处理场环境污染防控措施进一步健全。集中清运处置餐厨垃圾</w:t>
      </w:r>
      <w:r w:rsidR="004B6BF4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00余吨，处置率达到了95%。城市清扫保洁合格率、清运及时率达99.8%。城区新配置到位各类垃圾容器100余组。保洁公司持续开展每周一次的“洗城”行动，集中清洗城区所有主次干道道路路面、公交站、人行道，确保城区干净、整洁。推行“一侧一长”制，由</w:t>
      </w:r>
      <w:r>
        <w:rPr>
          <w:rFonts w:ascii="仿宋_GB2312" w:eastAsia="仿宋_GB2312"/>
          <w:sz w:val="32"/>
          <w:szCs w:val="32"/>
        </w:rPr>
        <w:t>中层及以上干部每人分别负责2至3座公厕，担任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厕长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，负责公厕环境清洁质量、设施设备政策使用情况监管，并督促办理群众相关投诉建议，有效改善城市公厕环境。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 xml:space="preserve"> (五)协调督办，强化市政设施维护。</w:t>
      </w:r>
      <w:r>
        <w:rPr>
          <w:rFonts w:ascii="仿宋_GB2312" w:eastAsia="仿宋_GB2312" w:hint="eastAsia"/>
          <w:sz w:val="32"/>
          <w:szCs w:val="32"/>
        </w:rPr>
        <w:t>着力</w:t>
      </w:r>
      <w:r>
        <w:rPr>
          <w:rFonts w:ascii="仿宋_GB2312" w:eastAsia="仿宋_GB2312"/>
          <w:sz w:val="32"/>
          <w:szCs w:val="32"/>
        </w:rPr>
        <w:t>保障城区市政设施完好率，以高标准迎接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省卫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复审大考。针对市政设施养护维修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点多、面广、易反复、动态性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等特点，</w:t>
      </w:r>
      <w:r>
        <w:rPr>
          <w:rFonts w:ascii="仿宋_GB2312" w:eastAsia="仿宋_GB2312" w:hint="eastAsia"/>
          <w:sz w:val="32"/>
          <w:szCs w:val="32"/>
        </w:rPr>
        <w:t>我局</w:t>
      </w:r>
      <w:r>
        <w:rPr>
          <w:rFonts w:ascii="仿宋_GB2312" w:eastAsia="仿宋_GB2312"/>
          <w:sz w:val="32"/>
          <w:szCs w:val="32"/>
        </w:rPr>
        <w:t>组织市政设施巡查人员开展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拉网式、扫马路式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排查。</w:t>
      </w:r>
      <w:r>
        <w:rPr>
          <w:rFonts w:ascii="仿宋_GB2312" w:eastAsia="仿宋_GB2312" w:hint="eastAsia"/>
          <w:sz w:val="32"/>
          <w:szCs w:val="32"/>
        </w:rPr>
        <w:t>1月到6月，维修人行道600平方米，维修路面300平方米，维修各类路灯1000多盏次，清理下水沟及维修150米。处理信访件6起。目前市政设施完好率达95%以上、路灯亮灯率达主干道99%、次干道95%以上。</w:t>
      </w:r>
    </w:p>
    <w:p w:rsidR="00E17757" w:rsidRDefault="00987C55" w:rsidP="005D5DDF">
      <w:pPr>
        <w:spacing w:line="58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（六）多管齐下，推进执法队伍建设。</w:t>
      </w:r>
      <w:r>
        <w:rPr>
          <w:rFonts w:ascii="仿宋_GB2312" w:eastAsia="仿宋_GB2312" w:hint="eastAsia"/>
          <w:sz w:val="32"/>
          <w:szCs w:val="32"/>
        </w:rPr>
        <w:t>一是完成中层干部轮</w:t>
      </w:r>
      <w:r>
        <w:rPr>
          <w:rFonts w:ascii="仿宋_GB2312" w:eastAsia="仿宋_GB2312" w:hint="eastAsia"/>
          <w:sz w:val="32"/>
          <w:szCs w:val="32"/>
        </w:rPr>
        <w:lastRenderedPageBreak/>
        <w:t>岗选拔工作。根据工作需要，选拔轮岗了11名中层干部，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充实了各股室队班子力量，同时调动了队员的工作积极性。</w:t>
      </w:r>
      <w:r>
        <w:rPr>
          <w:rFonts w:ascii="仿宋_GB2312" w:eastAsia="仿宋_GB2312" w:hint="eastAsia"/>
          <w:sz w:val="32"/>
          <w:szCs w:val="32"/>
        </w:rPr>
        <w:t>二是开展执法队伍规范化培训。上半年组织执法培训2次，督促执法人员加强政治理论和业务学习，有效地提高了队伍业务水平和法律意识，依法行政能力不断加强。三是着力培养为民服务意识。结合党史学习教育，把办理群众诉求作为转变职能、改进作风的重要着力点，及时处理投诉举报及信访件100余件，做到件件有落实，事事有回音。四是切实转变干部作风。通过</w:t>
      </w:r>
      <w:proofErr w:type="gramStart"/>
      <w:r>
        <w:rPr>
          <w:rFonts w:ascii="仿宋_GB2312" w:eastAsia="仿宋_GB2312" w:hint="eastAsia"/>
          <w:sz w:val="32"/>
          <w:szCs w:val="32"/>
        </w:rPr>
        <w:t>强化作风</w:t>
      </w:r>
      <w:proofErr w:type="gramEnd"/>
      <w:r>
        <w:rPr>
          <w:rFonts w:ascii="仿宋_GB2312" w:eastAsia="仿宋_GB2312" w:hint="eastAsia"/>
          <w:sz w:val="32"/>
          <w:szCs w:val="32"/>
        </w:rPr>
        <w:t>纪律自查自纠，健全考核办法，严格落实“考单位、考干部”的两考制度，并在努力提高干部职工待遇、激励干部职工干事创业的同时，做到了相互监督、杜绝违法乱纪和滥用职权行为。</w:t>
      </w:r>
    </w:p>
    <w:p w:rsidR="00E17757" w:rsidRDefault="00E17757" w:rsidP="005D5DDF">
      <w:pPr>
        <w:spacing w:line="58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 w:rsidRPr="00E17757">
        <w:rPr>
          <w:rFonts w:ascii="楷体_GB2312" w:eastAsia="楷体_GB2312"/>
          <w:b/>
          <w:sz w:val="32"/>
          <w:szCs w:val="32"/>
        </w:rPr>
        <w:t>（</w:t>
      </w:r>
      <w:r w:rsidRPr="00E17757">
        <w:rPr>
          <w:rFonts w:ascii="楷体_GB2312" w:eastAsia="楷体_GB2312" w:hint="eastAsia"/>
          <w:b/>
          <w:sz w:val="32"/>
          <w:szCs w:val="32"/>
        </w:rPr>
        <w:t>七</w:t>
      </w:r>
      <w:r w:rsidRPr="00E17757">
        <w:rPr>
          <w:rFonts w:ascii="楷体_GB2312" w:eastAsia="楷体_GB2312"/>
          <w:b/>
          <w:sz w:val="32"/>
          <w:szCs w:val="32"/>
        </w:rPr>
        <w:t>）</w:t>
      </w:r>
      <w:r w:rsidRPr="00E17757">
        <w:rPr>
          <w:rFonts w:ascii="楷体_GB2312" w:eastAsia="楷体_GB2312" w:hint="eastAsia"/>
          <w:b/>
          <w:sz w:val="32"/>
          <w:szCs w:val="32"/>
        </w:rPr>
        <w:t>先行先试，开展生活垃圾分类。</w:t>
      </w:r>
      <w:r w:rsidRPr="00D31799">
        <w:rPr>
          <w:rFonts w:ascii="仿宋_GB2312" w:eastAsia="仿宋_GB2312" w:hint="eastAsia"/>
          <w:sz w:val="32"/>
          <w:szCs w:val="32"/>
        </w:rPr>
        <w:t>于今年8月出台并下发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《洪江区城市生活垃圾分类工作实施方案》，确立“区级统筹、街道实施、社区落实”的生活垃圾分类责任体系，分为三个阶段实施，计划在2025年底前全面建成生活垃圾分类处理系统，实现生活垃圾分类工作全域化、常态化。今年</w:t>
      </w:r>
      <w:proofErr w:type="gramStart"/>
      <w:r w:rsidRPr="00D31799">
        <w:rPr>
          <w:rFonts w:ascii="仿宋" w:eastAsia="仿宋" w:hAnsi="仿宋" w:cs="仿宋" w:hint="eastAsia"/>
          <w:kern w:val="0"/>
          <w:sz w:val="32"/>
          <w:szCs w:val="32"/>
        </w:rPr>
        <w:t>明确将豪逸</w:t>
      </w:r>
      <w:proofErr w:type="gramEnd"/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家园小区</w:t>
      </w:r>
      <w:proofErr w:type="gramStart"/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做为</w:t>
      </w:r>
      <w:proofErr w:type="gramEnd"/>
      <w:r w:rsidRPr="00D31799">
        <w:rPr>
          <w:rFonts w:ascii="仿宋" w:eastAsia="仿宋" w:hAnsi="仿宋" w:cs="仿宋" w:hint="eastAsia"/>
          <w:kern w:val="0"/>
          <w:sz w:val="32"/>
          <w:szCs w:val="32"/>
        </w:rPr>
        <w:t>生活垃圾分类示范小区进行建设，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同时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在全区所有公共机构推行生活垃圾分类。目前，生活垃圾分类宣传已全面展开，印发宣传册</w:t>
      </w:r>
      <w:r>
        <w:rPr>
          <w:rFonts w:ascii="仿宋" w:eastAsia="仿宋" w:hAnsi="仿宋" w:cs="仿宋" w:hint="eastAsia"/>
          <w:kern w:val="0"/>
          <w:sz w:val="32"/>
          <w:szCs w:val="32"/>
        </w:rPr>
        <w:t>10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00余册，在城区部分重点区域安装有大型宣传广告3处，宣传展板5块，</w:t>
      </w:r>
      <w:r>
        <w:rPr>
          <w:rFonts w:ascii="仿宋" w:eastAsia="仿宋" w:hAnsi="仿宋" w:cs="仿宋" w:hint="eastAsia"/>
          <w:kern w:val="0"/>
          <w:sz w:val="32"/>
          <w:szCs w:val="32"/>
        </w:rPr>
        <w:t>要求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各机关企事业单位办公区均设置</w:t>
      </w:r>
      <w:r>
        <w:rPr>
          <w:rFonts w:ascii="仿宋" w:eastAsia="仿宋" w:hAnsi="仿宋" w:cs="仿宋" w:hint="eastAsia"/>
          <w:kern w:val="0"/>
          <w:sz w:val="32"/>
          <w:szCs w:val="32"/>
        </w:rPr>
        <w:t>垃圾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分类宣传栏。豪逸家园</w:t>
      </w:r>
      <w:r>
        <w:rPr>
          <w:rFonts w:ascii="仿宋" w:eastAsia="仿宋" w:hAnsi="仿宋" w:cs="仿宋" w:hint="eastAsia"/>
          <w:kern w:val="0"/>
          <w:sz w:val="32"/>
          <w:szCs w:val="32"/>
        </w:rPr>
        <w:t>垃圾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分类</w:t>
      </w:r>
      <w:r>
        <w:rPr>
          <w:rFonts w:ascii="仿宋" w:eastAsia="仿宋" w:hAnsi="仿宋" w:cs="仿宋" w:hint="eastAsia"/>
          <w:kern w:val="0"/>
          <w:sz w:val="32"/>
          <w:szCs w:val="32"/>
        </w:rPr>
        <w:t>引导宣传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展板</w:t>
      </w:r>
      <w:r>
        <w:rPr>
          <w:rFonts w:ascii="仿宋" w:eastAsia="仿宋" w:hAnsi="仿宋" w:cs="仿宋" w:hint="eastAsia"/>
          <w:kern w:val="0"/>
          <w:sz w:val="32"/>
          <w:szCs w:val="32"/>
        </w:rPr>
        <w:t>和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分类垃圾桶已</w:t>
      </w:r>
      <w:r>
        <w:rPr>
          <w:rFonts w:ascii="仿宋" w:eastAsia="仿宋" w:hAnsi="仿宋" w:cs="仿宋" w:hint="eastAsia"/>
          <w:kern w:val="0"/>
          <w:sz w:val="32"/>
          <w:szCs w:val="32"/>
        </w:rPr>
        <w:t>安装到位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kern w:val="0"/>
          <w:sz w:val="32"/>
          <w:szCs w:val="32"/>
        </w:rPr>
        <w:t>生活垃圾分类工作已试运行</w:t>
      </w:r>
      <w:r w:rsidRPr="00D31799">
        <w:rPr>
          <w:rFonts w:ascii="仿宋" w:eastAsia="仿宋" w:hAnsi="仿宋" w:cs="仿宋" w:hint="eastAsia"/>
          <w:kern w:val="0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全区多数公共机构均已配置分类垃圾桶，基本实现了生活垃圾分类收集全覆盖。</w:t>
      </w:r>
    </w:p>
    <w:p w:rsidR="00F75702" w:rsidRDefault="00987C55" w:rsidP="005D5DDF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二、存在的问题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一是基础设施建设滞后。</w:t>
      </w:r>
      <w:r>
        <w:rPr>
          <w:rFonts w:ascii="仿宋_GB2312" w:eastAsia="仿宋_GB2312" w:hint="eastAsia"/>
          <w:sz w:val="32"/>
          <w:szCs w:val="32"/>
        </w:rPr>
        <w:t>老城区道路狭窄，城区公共绿地少；垃圾中转站和投放点欠缺，公厕数量少，垃圾收集、清运、处理手段还处在比较原始的阶段，农贸市场数量不多，布局不尽合理，无法满足居民生活需要。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二是小区功能不完善导致违法建设屡禁不止。</w:t>
      </w:r>
      <w:r>
        <w:rPr>
          <w:rFonts w:ascii="仿宋_GB2312" w:eastAsia="仿宋_GB2312" w:hint="eastAsia"/>
          <w:sz w:val="32"/>
          <w:szCs w:val="32"/>
        </w:rPr>
        <w:t>早期建设的小区居住环境硬件设施整体不完善，影响居民生活水平，部分市民多占多用的传统思想根深蒂固，导致违法建设的不断发生，且住户存在抱团现象，增加了违法建设治理难度。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三是市民文化素质有待提高。</w:t>
      </w:r>
      <w:r>
        <w:rPr>
          <w:rFonts w:ascii="仿宋_GB2312" w:eastAsia="仿宋_GB2312" w:hint="eastAsia"/>
          <w:sz w:val="32"/>
          <w:szCs w:val="32"/>
        </w:rPr>
        <w:t>市民故意毁坏市政基础设施、偷伐私砍行道树、车辆随意上下人行道的行为时有发生，给管理维护带来难度；商家经营后遗留垃圾不清理，导致环境脏乱差。</w:t>
      </w:r>
    </w:p>
    <w:p w:rsidR="00F75702" w:rsidRDefault="00987C55" w:rsidP="005D5DDF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0C1949">
        <w:rPr>
          <w:rFonts w:ascii="黑体" w:eastAsia="黑体" w:hAnsi="黑体" w:hint="eastAsia"/>
          <w:sz w:val="32"/>
          <w:szCs w:val="32"/>
        </w:rPr>
        <w:t>2022</w:t>
      </w:r>
      <w:r>
        <w:rPr>
          <w:rFonts w:ascii="黑体" w:eastAsia="黑体" w:hAnsi="黑体" w:hint="eastAsia"/>
          <w:sz w:val="32"/>
          <w:szCs w:val="32"/>
        </w:rPr>
        <w:t>年工作计划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（一）加大市容环境综合治理力度，提高城市管理水平。</w:t>
      </w:r>
      <w:r>
        <w:rPr>
          <w:rFonts w:ascii="仿宋_GB2312" w:eastAsia="仿宋_GB2312" w:hint="eastAsia"/>
          <w:sz w:val="32"/>
          <w:szCs w:val="32"/>
        </w:rPr>
        <w:t>持续开展城区占道经营、户外广告、扬尘、餐饮油烟、露天烧烤、餐厨垃圾等专项治理，加大违章行为查处力度，强化部门配合，建立协同机制，着重对城乡结合部等领域的综合治理，进一步提升市容市貌。</w:t>
      </w:r>
      <w:r>
        <w:rPr>
          <w:rFonts w:ascii="仿宋_GB2312" w:eastAsia="仿宋_GB2312"/>
          <w:sz w:val="32"/>
          <w:szCs w:val="32"/>
        </w:rPr>
        <w:t>聚焦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厕位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发力，瞄准城区公厕数量不足、质量不高、市民如厕难和管理不精细等难点、堵点、痛点，</w:t>
      </w:r>
      <w:r>
        <w:rPr>
          <w:rFonts w:ascii="仿宋_GB2312" w:eastAsia="仿宋_GB2312" w:hint="eastAsia"/>
          <w:sz w:val="32"/>
          <w:szCs w:val="32"/>
        </w:rPr>
        <w:t>持续</w:t>
      </w:r>
      <w:r>
        <w:rPr>
          <w:rFonts w:ascii="仿宋_GB2312" w:eastAsia="仿宋_GB2312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“</w:t>
      </w:r>
      <w:proofErr w:type="gramStart"/>
      <w:r>
        <w:rPr>
          <w:rFonts w:ascii="仿宋_GB2312" w:eastAsia="仿宋_GB2312"/>
          <w:sz w:val="32"/>
          <w:szCs w:val="32"/>
        </w:rPr>
        <w:t>一</w:t>
      </w:r>
      <w:proofErr w:type="gramEnd"/>
      <w:r>
        <w:rPr>
          <w:rFonts w:ascii="仿宋_GB2312" w:eastAsia="仿宋_GB2312"/>
          <w:sz w:val="32"/>
          <w:szCs w:val="32"/>
        </w:rPr>
        <w:t>厕一长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制，着力把城市公厕打造成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精美旅游名片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。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（二）持续开展生活垃圾治理专项督查。</w:t>
      </w:r>
      <w:r>
        <w:rPr>
          <w:rFonts w:ascii="仿宋_GB2312" w:eastAsia="仿宋_GB2312" w:hint="eastAsia"/>
          <w:sz w:val="32"/>
          <w:szCs w:val="32"/>
        </w:rPr>
        <w:t>一是强力联合，督查范围全覆盖。持续强化对农村生活垃圾治理情况展开督查。重点督查乡政府驻地、</w:t>
      </w:r>
      <w:proofErr w:type="gramStart"/>
      <w:r>
        <w:rPr>
          <w:rFonts w:ascii="仿宋_GB2312" w:eastAsia="仿宋_GB2312" w:hint="eastAsia"/>
          <w:sz w:val="32"/>
          <w:szCs w:val="32"/>
        </w:rPr>
        <w:t>乡域道路</w:t>
      </w:r>
      <w:proofErr w:type="gramEnd"/>
      <w:r>
        <w:rPr>
          <w:rFonts w:ascii="仿宋_GB2312" w:eastAsia="仿宋_GB2312" w:hint="eastAsia"/>
          <w:sz w:val="32"/>
          <w:szCs w:val="32"/>
        </w:rPr>
        <w:t>沿线、房前屋后、田间地头、河流沟渠等处。二是发现问题，拍照留档建台账。对发现的问题及时拍照，并记录下具体位置建立台账，便于后期通报整改。三是及</w:t>
      </w:r>
      <w:r>
        <w:rPr>
          <w:rFonts w:ascii="仿宋_GB2312" w:eastAsia="仿宋_GB2312" w:hint="eastAsia"/>
          <w:sz w:val="32"/>
          <w:szCs w:val="32"/>
        </w:rPr>
        <w:lastRenderedPageBreak/>
        <w:t>时反馈，举一反三。督查结束后，及时将发现的问题形成详细台账，反馈给</w:t>
      </w:r>
      <w:proofErr w:type="gramStart"/>
      <w:r>
        <w:rPr>
          <w:rFonts w:ascii="仿宋_GB2312" w:eastAsia="仿宋_GB2312" w:hint="eastAsia"/>
          <w:sz w:val="32"/>
          <w:szCs w:val="32"/>
        </w:rPr>
        <w:t>责任乡</w:t>
      </w:r>
      <w:proofErr w:type="gramEnd"/>
      <w:r>
        <w:rPr>
          <w:rFonts w:ascii="仿宋_GB2312" w:eastAsia="仿宋_GB2312" w:hint="eastAsia"/>
          <w:sz w:val="32"/>
          <w:szCs w:val="32"/>
        </w:rPr>
        <w:t>街，各乡街</w:t>
      </w:r>
      <w:proofErr w:type="gramStart"/>
      <w:r>
        <w:rPr>
          <w:rFonts w:ascii="仿宋_GB2312" w:eastAsia="仿宋_GB2312" w:hint="eastAsia"/>
          <w:sz w:val="32"/>
          <w:szCs w:val="32"/>
        </w:rPr>
        <w:t>对照台</w:t>
      </w:r>
      <w:proofErr w:type="gramEnd"/>
      <w:r>
        <w:rPr>
          <w:rFonts w:ascii="仿宋_GB2312" w:eastAsia="仿宋_GB2312" w:hint="eastAsia"/>
          <w:sz w:val="32"/>
          <w:szCs w:val="32"/>
        </w:rPr>
        <w:t>账，明确责任人，举一反三，限时整改。四是加强宣传，提高群众参与度。</w:t>
      </w:r>
    </w:p>
    <w:p w:rsidR="00F75702" w:rsidRDefault="00987C55" w:rsidP="005D5DDF">
      <w:pPr>
        <w:widowControl/>
        <w:shd w:val="clear" w:color="auto" w:fill="FFFFFF"/>
        <w:spacing w:line="580" w:lineRule="exact"/>
        <w:ind w:firstLine="48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（三）强化城市基础设施建设管理。</w:t>
      </w:r>
      <w:r>
        <w:rPr>
          <w:rFonts w:ascii="仿宋_GB2312" w:eastAsia="仿宋_GB2312" w:hint="eastAsia"/>
          <w:sz w:val="32"/>
          <w:szCs w:val="32"/>
        </w:rPr>
        <w:t>加强日常维修管护及巡查力度，不断提升我区市政基础设施完好率和覆盖率；加强对城区背街小巷及城乡结合部的市政环卫设施维修、安装力度。跟进中心城区智慧停车项目，完成部分停车场建设尽快组织实施，解决好“车位”问题。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（四）</w:t>
      </w:r>
      <w:r w:rsidR="00AE0416">
        <w:rPr>
          <w:rFonts w:ascii="楷体_GB2312" w:eastAsia="楷体_GB2312" w:hint="eastAsia"/>
          <w:b/>
          <w:sz w:val="32"/>
          <w:szCs w:val="32"/>
        </w:rPr>
        <w:t>持续开展</w:t>
      </w:r>
      <w:r>
        <w:rPr>
          <w:rFonts w:ascii="楷体_GB2312" w:eastAsia="楷体_GB2312" w:hint="eastAsia"/>
          <w:b/>
          <w:sz w:val="32"/>
          <w:szCs w:val="32"/>
        </w:rPr>
        <w:t>生活垃圾分类项目。</w:t>
      </w:r>
      <w:r>
        <w:rPr>
          <w:rFonts w:ascii="仿宋_GB2312" w:eastAsia="仿宋_GB2312" w:hint="eastAsia"/>
          <w:sz w:val="32"/>
          <w:szCs w:val="32"/>
        </w:rPr>
        <w:t>建立中心城区生活垃圾分类提取、分类收集、分类运输、分类处理体系。</w:t>
      </w:r>
      <w:r w:rsidR="00AE0416">
        <w:rPr>
          <w:rFonts w:ascii="仿宋_GB2312" w:eastAsia="仿宋_GB2312" w:hint="eastAsia"/>
          <w:sz w:val="32"/>
          <w:szCs w:val="32"/>
        </w:rPr>
        <w:t>建成4个生活垃圾分类示范</w:t>
      </w:r>
      <w:r w:rsidR="00D803FF">
        <w:rPr>
          <w:rFonts w:ascii="仿宋_GB2312" w:eastAsia="仿宋_GB2312" w:hint="eastAsia"/>
          <w:sz w:val="32"/>
          <w:szCs w:val="32"/>
        </w:rPr>
        <w:t>小</w:t>
      </w:r>
      <w:bookmarkStart w:id="0" w:name="_GoBack"/>
      <w:bookmarkEnd w:id="0"/>
      <w:r w:rsidR="00AE0416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，</w:t>
      </w:r>
      <w:r w:rsidR="00AE0416">
        <w:rPr>
          <w:rFonts w:ascii="仿宋_GB2312" w:eastAsia="仿宋_GB2312" w:hint="eastAsia"/>
          <w:sz w:val="32"/>
          <w:szCs w:val="32"/>
        </w:rPr>
        <w:t>并投入规范运营。</w:t>
      </w:r>
      <w:r>
        <w:rPr>
          <w:rFonts w:ascii="仿宋_GB2312" w:eastAsia="仿宋_GB2312" w:hint="eastAsia"/>
          <w:sz w:val="32"/>
          <w:szCs w:val="32"/>
        </w:rPr>
        <w:t>在机关企事业单位</w:t>
      </w:r>
      <w:r w:rsidR="00AE0416">
        <w:rPr>
          <w:rFonts w:ascii="仿宋_GB2312" w:eastAsia="仿宋_GB2312" w:hint="eastAsia"/>
          <w:sz w:val="32"/>
          <w:szCs w:val="32"/>
        </w:rPr>
        <w:t>全面</w:t>
      </w:r>
      <w:r>
        <w:rPr>
          <w:rFonts w:ascii="仿宋_GB2312" w:eastAsia="仿宋_GB2312" w:hint="eastAsia"/>
          <w:sz w:val="32"/>
          <w:szCs w:val="32"/>
        </w:rPr>
        <w:t>推行</w:t>
      </w:r>
      <w:r w:rsidR="00AE0416">
        <w:rPr>
          <w:rFonts w:ascii="仿宋_GB2312" w:eastAsia="仿宋_GB2312" w:hint="eastAsia"/>
          <w:sz w:val="32"/>
          <w:szCs w:val="32"/>
        </w:rPr>
        <w:t>生活</w:t>
      </w:r>
      <w:proofErr w:type="gramStart"/>
      <w:r w:rsidR="00AE0416">
        <w:rPr>
          <w:rFonts w:ascii="仿宋_GB2312" w:eastAsia="仿宋_GB2312" w:hint="eastAsia"/>
          <w:sz w:val="32"/>
          <w:szCs w:val="32"/>
        </w:rPr>
        <w:t>垃圾</w:t>
      </w:r>
      <w:r>
        <w:rPr>
          <w:rFonts w:ascii="仿宋_GB2312" w:eastAsia="仿宋_GB2312" w:hint="eastAsia"/>
          <w:sz w:val="32"/>
          <w:szCs w:val="32"/>
        </w:rPr>
        <w:t>垃圾</w:t>
      </w:r>
      <w:proofErr w:type="gramEnd"/>
      <w:r>
        <w:rPr>
          <w:rFonts w:ascii="仿宋_GB2312" w:eastAsia="仿宋_GB2312" w:hint="eastAsia"/>
          <w:sz w:val="32"/>
          <w:szCs w:val="32"/>
        </w:rPr>
        <w:t>分类</w:t>
      </w:r>
      <w:r w:rsidR="00AE0416"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。进一步加强宣传引导与知识培训，提升市民知晓率和参与度，完成分类收集运输队伍组建和运输设备配置。</w:t>
      </w:r>
    </w:p>
    <w:p w:rsidR="00F75702" w:rsidRDefault="00987C55" w:rsidP="005D5DDF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（五）全力推进城管执法规范化。</w:t>
      </w:r>
      <w:r>
        <w:rPr>
          <w:rFonts w:ascii="仿宋_GB2312" w:eastAsia="仿宋_GB2312" w:hint="eastAsia"/>
          <w:sz w:val="32"/>
          <w:szCs w:val="32"/>
        </w:rPr>
        <w:t>一是加强内部管理，进一步健全长效管理机制。组织建立专门的案件登记台帐；优化执法程序；不断完善暂扣物品管理制度。二是认清形势，着力加强法治能力建设，转变执法理念。增强法治意识；加强执法能力培训；加强执法的规范化、制度化的建设。三是转变观念，不断创新城市管理机制。探索诚信管理机制；完善服务推动管理机制；科学谋划，推进大城管体制建设。</w:t>
      </w:r>
    </w:p>
    <w:p w:rsidR="00F75702" w:rsidRDefault="00F75702" w:rsidP="005D5DDF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F75702" w:rsidRDefault="00987C55" w:rsidP="005D5DDF">
      <w:pPr>
        <w:spacing w:line="58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洪江区城市管理和综合执法局</w:t>
      </w:r>
    </w:p>
    <w:p w:rsidR="00F75702" w:rsidRDefault="00987C55" w:rsidP="005D5DDF">
      <w:pPr>
        <w:spacing w:line="580" w:lineRule="exact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</w:t>
      </w:r>
      <w:r w:rsidR="005D5DDF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 w:rsidR="005D5DDF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F75702" w:rsidSect="005D5DDF">
      <w:footerReference w:type="even" r:id="rId9"/>
      <w:footerReference w:type="default" r:id="rId10"/>
      <w:pgSz w:w="11906" w:h="16838"/>
      <w:pgMar w:top="1440" w:right="1474" w:bottom="1440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92" w:rsidRDefault="00B13992">
      <w:r>
        <w:separator/>
      </w:r>
    </w:p>
  </w:endnote>
  <w:endnote w:type="continuationSeparator" w:id="0">
    <w:p w:rsidR="00B13992" w:rsidRDefault="00B1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8000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:rsidR="00F75702" w:rsidRDefault="00987C55">
        <w:pPr>
          <w:pStyle w:val="a3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t>—</w:t>
        </w:r>
        <w:r>
          <w:rPr>
            <w:rFonts w:asciiTheme="minorEastAsia" w:hAnsiTheme="minorEastAsia" w:hint="eastAsia"/>
            <w:sz w:val="28"/>
            <w:szCs w:val="28"/>
          </w:rP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D803FF" w:rsidRPr="00D803FF">
          <w:rPr>
            <w:rFonts w:asciiTheme="minorEastAsia" w:hAnsiTheme="minorEastAsia"/>
            <w:noProof/>
            <w:sz w:val="28"/>
            <w:szCs w:val="28"/>
            <w:lang w:val="zh-CN"/>
          </w:rPr>
          <w:t>6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 w:hint="eastAsia"/>
            <w:sz w:val="28"/>
            <w:szCs w:val="28"/>
          </w:rPr>
          <w:t xml:space="preserve"> </w:t>
        </w:r>
        <w:r>
          <w:rPr>
            <w:rFonts w:asciiTheme="minorEastAsia" w:hAnsiTheme="minorEastAsia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19809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:rsidR="00F75702" w:rsidRDefault="00987C55">
        <w:pPr>
          <w:pStyle w:val="a3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t>—</w:t>
        </w:r>
        <w:r>
          <w:rPr>
            <w:rFonts w:asciiTheme="minorEastAsia" w:hAnsiTheme="minorEastAsia" w:hint="eastAsia"/>
            <w:sz w:val="28"/>
            <w:szCs w:val="28"/>
          </w:rP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D803FF" w:rsidRPr="00D803FF">
          <w:rPr>
            <w:rFonts w:asciiTheme="minorEastAsia" w:hAnsiTheme="minorEastAsia"/>
            <w:noProof/>
            <w:sz w:val="28"/>
            <w:szCs w:val="28"/>
            <w:lang w:val="zh-CN"/>
          </w:rPr>
          <w:t>5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 w:hint="eastAsia"/>
            <w:sz w:val="28"/>
            <w:szCs w:val="28"/>
          </w:rPr>
          <w:t xml:space="preserve"> </w:t>
        </w:r>
        <w:r>
          <w:rPr>
            <w:rFonts w:asciiTheme="minorEastAsia" w:hAnsiTheme="minor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92" w:rsidRDefault="00B13992">
      <w:r>
        <w:separator/>
      </w:r>
    </w:p>
  </w:footnote>
  <w:footnote w:type="continuationSeparator" w:id="0">
    <w:p w:rsidR="00B13992" w:rsidRDefault="00B13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4A"/>
    <w:rsid w:val="00017A06"/>
    <w:rsid w:val="00040773"/>
    <w:rsid w:val="00064184"/>
    <w:rsid w:val="00070A20"/>
    <w:rsid w:val="0009034A"/>
    <w:rsid w:val="0009738C"/>
    <w:rsid w:val="000B6BB0"/>
    <w:rsid w:val="000C0115"/>
    <w:rsid w:val="000C0C5D"/>
    <w:rsid w:val="000C1864"/>
    <w:rsid w:val="000C1949"/>
    <w:rsid w:val="000C2B7B"/>
    <w:rsid w:val="000C2C9F"/>
    <w:rsid w:val="000D4540"/>
    <w:rsid w:val="001007A0"/>
    <w:rsid w:val="00112B07"/>
    <w:rsid w:val="001431F2"/>
    <w:rsid w:val="00152AB7"/>
    <w:rsid w:val="001745F6"/>
    <w:rsid w:val="00174F42"/>
    <w:rsid w:val="00193E68"/>
    <w:rsid w:val="001A0C10"/>
    <w:rsid w:val="001B1194"/>
    <w:rsid w:val="001B2B6F"/>
    <w:rsid w:val="001C7C35"/>
    <w:rsid w:val="001D380C"/>
    <w:rsid w:val="001F0D2E"/>
    <w:rsid w:val="002021BF"/>
    <w:rsid w:val="002046DA"/>
    <w:rsid w:val="00205D56"/>
    <w:rsid w:val="0023632A"/>
    <w:rsid w:val="00250A71"/>
    <w:rsid w:val="00257070"/>
    <w:rsid w:val="0026153E"/>
    <w:rsid w:val="002837BA"/>
    <w:rsid w:val="002900F6"/>
    <w:rsid w:val="0029406C"/>
    <w:rsid w:val="002B054D"/>
    <w:rsid w:val="002B1852"/>
    <w:rsid w:val="002C3F72"/>
    <w:rsid w:val="002C56CB"/>
    <w:rsid w:val="002C6400"/>
    <w:rsid w:val="002D6107"/>
    <w:rsid w:val="002D7F87"/>
    <w:rsid w:val="002E5060"/>
    <w:rsid w:val="002E7EE6"/>
    <w:rsid w:val="002F065C"/>
    <w:rsid w:val="003110C6"/>
    <w:rsid w:val="00311BF6"/>
    <w:rsid w:val="00312079"/>
    <w:rsid w:val="00320192"/>
    <w:rsid w:val="00337DEC"/>
    <w:rsid w:val="00341B56"/>
    <w:rsid w:val="00352FFF"/>
    <w:rsid w:val="003540D1"/>
    <w:rsid w:val="003605CD"/>
    <w:rsid w:val="00363BB7"/>
    <w:rsid w:val="00375A9C"/>
    <w:rsid w:val="00390612"/>
    <w:rsid w:val="003C5BC0"/>
    <w:rsid w:val="00403C32"/>
    <w:rsid w:val="00424929"/>
    <w:rsid w:val="004329C4"/>
    <w:rsid w:val="0043364E"/>
    <w:rsid w:val="00473040"/>
    <w:rsid w:val="00477765"/>
    <w:rsid w:val="004802A3"/>
    <w:rsid w:val="0048552A"/>
    <w:rsid w:val="0049167A"/>
    <w:rsid w:val="004B31C3"/>
    <w:rsid w:val="004B61BA"/>
    <w:rsid w:val="004B6BF4"/>
    <w:rsid w:val="004C308A"/>
    <w:rsid w:val="004D2AA0"/>
    <w:rsid w:val="004E4261"/>
    <w:rsid w:val="004E66CB"/>
    <w:rsid w:val="004F7D73"/>
    <w:rsid w:val="00502F47"/>
    <w:rsid w:val="00516939"/>
    <w:rsid w:val="0055414F"/>
    <w:rsid w:val="00561D5D"/>
    <w:rsid w:val="0058768A"/>
    <w:rsid w:val="00597611"/>
    <w:rsid w:val="005A1F32"/>
    <w:rsid w:val="005B3F3D"/>
    <w:rsid w:val="005B4457"/>
    <w:rsid w:val="005D5DDF"/>
    <w:rsid w:val="005E217F"/>
    <w:rsid w:val="00600B6C"/>
    <w:rsid w:val="00635E29"/>
    <w:rsid w:val="006505E4"/>
    <w:rsid w:val="00651E52"/>
    <w:rsid w:val="006619A1"/>
    <w:rsid w:val="006649BA"/>
    <w:rsid w:val="00675693"/>
    <w:rsid w:val="006A2B0A"/>
    <w:rsid w:val="006B4CD4"/>
    <w:rsid w:val="006C2F49"/>
    <w:rsid w:val="006C3905"/>
    <w:rsid w:val="006C5265"/>
    <w:rsid w:val="006C5276"/>
    <w:rsid w:val="006C7E88"/>
    <w:rsid w:val="006E0964"/>
    <w:rsid w:val="006E6ACE"/>
    <w:rsid w:val="006E71E4"/>
    <w:rsid w:val="00717DDF"/>
    <w:rsid w:val="00722512"/>
    <w:rsid w:val="007248DD"/>
    <w:rsid w:val="00733590"/>
    <w:rsid w:val="00742867"/>
    <w:rsid w:val="007516F1"/>
    <w:rsid w:val="0075793C"/>
    <w:rsid w:val="00761768"/>
    <w:rsid w:val="00764619"/>
    <w:rsid w:val="00787CC6"/>
    <w:rsid w:val="00794D45"/>
    <w:rsid w:val="007B1DF8"/>
    <w:rsid w:val="007B736E"/>
    <w:rsid w:val="007E3EED"/>
    <w:rsid w:val="007F0D3F"/>
    <w:rsid w:val="007F6E3B"/>
    <w:rsid w:val="007F7C69"/>
    <w:rsid w:val="00810E85"/>
    <w:rsid w:val="00810F92"/>
    <w:rsid w:val="00824238"/>
    <w:rsid w:val="008471DD"/>
    <w:rsid w:val="00847FE4"/>
    <w:rsid w:val="00863724"/>
    <w:rsid w:val="0087149B"/>
    <w:rsid w:val="00872E27"/>
    <w:rsid w:val="008A09A1"/>
    <w:rsid w:val="008A3813"/>
    <w:rsid w:val="008B35AA"/>
    <w:rsid w:val="008B4032"/>
    <w:rsid w:val="00910932"/>
    <w:rsid w:val="0091205D"/>
    <w:rsid w:val="0092590E"/>
    <w:rsid w:val="009315AD"/>
    <w:rsid w:val="00931695"/>
    <w:rsid w:val="00933CC7"/>
    <w:rsid w:val="00943EA4"/>
    <w:rsid w:val="00945097"/>
    <w:rsid w:val="00950BC1"/>
    <w:rsid w:val="00980DD7"/>
    <w:rsid w:val="00987C55"/>
    <w:rsid w:val="0099128E"/>
    <w:rsid w:val="00994DEB"/>
    <w:rsid w:val="009A323C"/>
    <w:rsid w:val="009A3D3F"/>
    <w:rsid w:val="009A4015"/>
    <w:rsid w:val="009B0025"/>
    <w:rsid w:val="009C4CC6"/>
    <w:rsid w:val="009C6219"/>
    <w:rsid w:val="009C7C6C"/>
    <w:rsid w:val="009D4161"/>
    <w:rsid w:val="009F11D4"/>
    <w:rsid w:val="009F3281"/>
    <w:rsid w:val="009F5B17"/>
    <w:rsid w:val="00A019F5"/>
    <w:rsid w:val="00A06F20"/>
    <w:rsid w:val="00A1768B"/>
    <w:rsid w:val="00A17813"/>
    <w:rsid w:val="00A30235"/>
    <w:rsid w:val="00A36205"/>
    <w:rsid w:val="00A72B79"/>
    <w:rsid w:val="00A966B1"/>
    <w:rsid w:val="00AB4455"/>
    <w:rsid w:val="00AC460E"/>
    <w:rsid w:val="00AC5E83"/>
    <w:rsid w:val="00AD49F7"/>
    <w:rsid w:val="00AE0416"/>
    <w:rsid w:val="00AE04CD"/>
    <w:rsid w:val="00B13992"/>
    <w:rsid w:val="00B2071B"/>
    <w:rsid w:val="00B306C1"/>
    <w:rsid w:val="00B32859"/>
    <w:rsid w:val="00B33813"/>
    <w:rsid w:val="00B42F33"/>
    <w:rsid w:val="00B4639A"/>
    <w:rsid w:val="00B506C5"/>
    <w:rsid w:val="00B613F8"/>
    <w:rsid w:val="00B86740"/>
    <w:rsid w:val="00B92DB4"/>
    <w:rsid w:val="00BA07BA"/>
    <w:rsid w:val="00BA450B"/>
    <w:rsid w:val="00BC679D"/>
    <w:rsid w:val="00BC7768"/>
    <w:rsid w:val="00BD33AA"/>
    <w:rsid w:val="00C01E5D"/>
    <w:rsid w:val="00C01EE5"/>
    <w:rsid w:val="00C052D6"/>
    <w:rsid w:val="00C2473B"/>
    <w:rsid w:val="00C33559"/>
    <w:rsid w:val="00C64D05"/>
    <w:rsid w:val="00C670B7"/>
    <w:rsid w:val="00CD19F2"/>
    <w:rsid w:val="00CD6395"/>
    <w:rsid w:val="00CF5D9B"/>
    <w:rsid w:val="00D02C66"/>
    <w:rsid w:val="00D141EE"/>
    <w:rsid w:val="00D22CAF"/>
    <w:rsid w:val="00D248BD"/>
    <w:rsid w:val="00D35BFF"/>
    <w:rsid w:val="00D36268"/>
    <w:rsid w:val="00D42BB4"/>
    <w:rsid w:val="00D61A99"/>
    <w:rsid w:val="00D6641D"/>
    <w:rsid w:val="00D803FF"/>
    <w:rsid w:val="00D91CC6"/>
    <w:rsid w:val="00D94D55"/>
    <w:rsid w:val="00DB2535"/>
    <w:rsid w:val="00DB3B7A"/>
    <w:rsid w:val="00DB4AFA"/>
    <w:rsid w:val="00DD70A0"/>
    <w:rsid w:val="00DE1C2C"/>
    <w:rsid w:val="00DF12CA"/>
    <w:rsid w:val="00E01FC4"/>
    <w:rsid w:val="00E030E2"/>
    <w:rsid w:val="00E14DAC"/>
    <w:rsid w:val="00E17757"/>
    <w:rsid w:val="00E26E56"/>
    <w:rsid w:val="00E40D2E"/>
    <w:rsid w:val="00E82EED"/>
    <w:rsid w:val="00F12C32"/>
    <w:rsid w:val="00F27169"/>
    <w:rsid w:val="00F4256D"/>
    <w:rsid w:val="00F75702"/>
    <w:rsid w:val="00FC2D26"/>
    <w:rsid w:val="00FC3EA2"/>
    <w:rsid w:val="00FC6FAE"/>
    <w:rsid w:val="00FD081F"/>
    <w:rsid w:val="00FD14E8"/>
    <w:rsid w:val="00FD636F"/>
    <w:rsid w:val="00FF236B"/>
    <w:rsid w:val="00FF6C07"/>
    <w:rsid w:val="4169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FD8C8A-063E-4B91-9AAB-A43B0521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555</Words>
  <Characters>3170</Characters>
  <Application>Microsoft Office Word</Application>
  <DocSecurity>0</DocSecurity>
  <Lines>26</Lines>
  <Paragraphs>7</Paragraphs>
  <ScaleCrop>false</ScaleCrop>
  <Company>Win10ZhiJia.Net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GHOST580.COM</dc:creator>
  <cp:lastModifiedBy>Microsoft</cp:lastModifiedBy>
  <cp:revision>18</cp:revision>
  <cp:lastPrinted>2021-12-07T06:41:00Z</cp:lastPrinted>
  <dcterms:created xsi:type="dcterms:W3CDTF">2021-12-07T02:59:00Z</dcterms:created>
  <dcterms:modified xsi:type="dcterms:W3CDTF">2021-12-07T06:41:00Z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