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300" w:after="225" w:line="480" w:lineRule="atLeast"/>
        <w:jc w:val="center"/>
        <w:outlineLvl w:val="0"/>
        <w:rPr>
          <w:rFonts w:ascii="微软雅黑" w:hAnsi="微软雅黑" w:eastAsia="微软雅黑" w:cs="宋体"/>
          <w:b/>
          <w:bCs/>
          <w:color w:val="000000"/>
          <w:kern w:val="36"/>
          <w:sz w:val="36"/>
          <w:szCs w:val="36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36"/>
          <w:sz w:val="36"/>
          <w:szCs w:val="36"/>
        </w:rPr>
        <w:t>防汛抗洪一线，基层党组织和党员干部发挥战斗堡垒和先锋模范作用——冲在前 干出好样子</w:t>
      </w:r>
    </w:p>
    <w:p>
      <w:pPr>
        <w:widowControl/>
        <w:shd w:val="clear" w:color="auto" w:fill="FFFFFF"/>
        <w:spacing w:after="150" w:line="540" w:lineRule="atLeast"/>
        <w:jc w:val="left"/>
        <w:rPr>
          <w:rFonts w:hint="eastAsia" w:ascii="微软雅黑" w:hAnsi="微软雅黑" w:eastAsia="微软雅黑" w:cs="宋体"/>
          <w:color w:val="000000"/>
          <w:kern w:val="0"/>
          <w:sz w:val="27"/>
          <w:szCs w:val="27"/>
        </w:rPr>
      </w:pPr>
    </w:p>
    <w:p>
      <w:pPr>
        <w:widowControl/>
        <w:shd w:val="clear" w:color="auto" w:fill="FFFFFF"/>
        <w:spacing w:after="150" w:line="540" w:lineRule="atLeast"/>
        <w:ind w:firstLine="480"/>
        <w:jc w:val="left"/>
        <w:rPr>
          <w:rFonts w:hint="eastAsia"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7"/>
          <w:szCs w:val="27"/>
        </w:rPr>
        <w:t>当前，全国防汛进入“七下八上”阶段，形势严峻。关键时刻显担当，基层党组织和党员干部充分发挥战斗堡垒作用和先锋模范作用，团结带领群众巡堤抢险、转移安置、恢复秩序，把党的政治优势、组织优势、密切联系群众优势转化为防汛救灾的强大政治优势，千方百计守护人民群众生命财产安全，用实际行动践行初心和使命。</w:t>
      </w:r>
    </w:p>
    <w:p>
      <w:pPr>
        <w:ind w:firstLine="405" w:firstLineChars="150"/>
        <w:rPr>
          <w:rFonts w:hint="eastAsia" w:ascii="微软雅黑" w:hAnsi="微软雅黑" w:eastAsia="微软雅黑" w:cs="宋体"/>
          <w:color w:val="000000"/>
          <w:kern w:val="0"/>
          <w:sz w:val="27"/>
          <w:szCs w:val="27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7"/>
          <w:szCs w:val="27"/>
        </w:rPr>
        <w:t>发改局党支部下社区，和歌诗坡社区一起做好灾后清淤工作</w:t>
      </w:r>
    </w:p>
    <w:p/>
    <w:p/>
    <w:p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267970</wp:posOffset>
            </wp:positionV>
            <wp:extent cx="4299585" cy="3903980"/>
            <wp:effectExtent l="0" t="0" r="5715" b="1270"/>
            <wp:wrapThrough wrapText="bothSides">
              <wp:wrapPolygon>
                <wp:start x="0" y="0"/>
                <wp:lineTo x="0" y="21502"/>
                <wp:lineTo x="21533" y="21502"/>
                <wp:lineTo x="21533" y="0"/>
                <wp:lineTo x="0" y="0"/>
              </wp:wrapPolygon>
            </wp:wrapThrough>
            <wp:docPr id="1" name="图片 1" descr="C:\DOCUME~1\ADMINI~1\LOCALS~1\Temp\WeChat Files\ecdf63f5fc419e8707b381faf4f1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DOCUME~1\ADMINI~1\LOCALS~1\Temp\WeChat Files\ecdf63f5fc419e8707b381faf4f1bb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41" t="33023" r="147" b="31055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39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>
      <w:bookmarkStart w:id="0" w:name="_GoBack"/>
      <w:bookmarkEnd w:id="0"/>
    </w:p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A307C"/>
    <w:rsid w:val="002A307C"/>
    <w:rsid w:val="00E81926"/>
    <w:rsid w:val="00FA29FB"/>
    <w:rsid w:val="7CED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0">
    <w:name w:val="页眉 Char"/>
    <w:basedOn w:val="8"/>
    <w:link w:val="5"/>
    <w:semiHidden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uiPriority w:val="99"/>
    <w:rPr>
      <w:sz w:val="18"/>
      <w:szCs w:val="18"/>
    </w:rPr>
  </w:style>
  <w:style w:type="character" w:customStyle="1" w:styleId="12">
    <w:name w:val="标题 1 Char"/>
    <w:basedOn w:val="8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paragraph" w:customStyle="1" w:styleId="13">
    <w:name w:val="sou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">
    <w:name w:val="sou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5">
    <w:name w:val="批注框文本 Char"/>
    <w:basedOn w:val="8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33</Words>
  <Characters>194</Characters>
  <Lines>1</Lines>
  <Paragraphs>1</Paragraphs>
  <TotalTime>9</TotalTime>
  <ScaleCrop>false</ScaleCrop>
  <LinksUpToDate>false</LinksUpToDate>
  <CharactersWithSpaces>226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2020-08-06T01:46:00Z</dcterms:created>
  <dc:creator>微软用户</dc:creator>
  <cp:lastModifiedBy>Administrator</cp:lastModifiedBy>
  <dcterms:modified xsi:type="dcterms:W3CDTF">2020-08-06T08:16:41Z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