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2</w:t>
      </w:r>
    </w:p>
    <w:p>
      <w:pPr>
        <w:jc w:val="center"/>
        <w:rPr>
          <w:rFonts w:ascii="黑体" w:eastAsia="黑体"/>
          <w:sz w:val="32"/>
          <w:szCs w:val="30"/>
        </w:rPr>
      </w:pPr>
      <w:bookmarkStart w:id="0" w:name="_GoBack"/>
      <w:r>
        <w:rPr>
          <w:rFonts w:hint="eastAsia" w:ascii="黑体" w:eastAsia="黑体"/>
          <w:sz w:val="32"/>
          <w:szCs w:val="30"/>
        </w:rPr>
        <w:t>无证经营涉企</w:t>
      </w:r>
      <w:r>
        <w:rPr>
          <w:rFonts w:ascii="黑体" w:eastAsia="黑体"/>
          <w:sz w:val="32"/>
          <w:szCs w:val="30"/>
        </w:rPr>
        <w:t>专项检查计划</w:t>
      </w:r>
    </w:p>
    <w:bookmarkEnd w:id="0"/>
    <w:p/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对无烟草专卖零售许可证从事烟草制品零售业务的检查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2.是否存在使用非法转让的烟草专卖零售许可证的行为。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2026年4月15日-2026年10月15日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2025年10月1日至2026 年4月1日（近半年）内有违法记录及接投诉、举报处理的无证经营主体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现场检查与非现场检查相结合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val="en"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烟草专卖局专卖</w:t>
            </w: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洪江区</w:t>
            </w:r>
          </w:p>
        </w:tc>
      </w:tr>
    </w:tbl>
    <w:p>
      <w:pPr>
        <w:rPr>
          <w:rFonts w:ascii="黑体" w:eastAsia="黑体"/>
          <w:sz w:val="30"/>
          <w:szCs w:val="30"/>
        </w:rPr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63B2F27D"/>
    <w:rsid w:val="7E978C05"/>
    <w:rsid w:val="DF171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223</Words>
  <Characters>242</Characters>
  <Lines>39</Lines>
  <Paragraphs>19</Paragraphs>
  <TotalTime>1</TotalTime>
  <ScaleCrop>false</ScaleCrop>
  <LinksUpToDate>false</LinksUpToDate>
  <CharactersWithSpaces>243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2026-03-10T23:08:00Z</dcterms:created>
  <dc:creator>kylin</dc:creator>
  <cp:lastModifiedBy>kylin</cp:lastModifiedBy>
  <cp:lastPrinted>2026-04-17T07:00:00Z</cp:lastPrinted>
  <dcterms:modified xsi:type="dcterms:W3CDTF">2026-05-21T09:00:27Z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