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5834">
      <w:pPr>
        <w:bidi w:val="0"/>
        <w:outlineLvl w:val="9"/>
        <w:rPr>
          <w:rFonts w:hint="default"/>
          <w:lang w:val="en-US" w:eastAsia="zh-CN"/>
        </w:rPr>
      </w:pPr>
      <w:r>
        <w:rPr>
          <w:rFonts w:hint="eastAsia"/>
          <w:lang w:val="en-US" w:eastAsia="zh-CN"/>
        </w:rPr>
        <w:t>附件2</w:t>
      </w:r>
    </w:p>
    <w:p w14:paraId="00487A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cs="宋体"/>
          <w:b/>
          <w:bCs w:val="0"/>
          <w:sz w:val="46"/>
          <w:szCs w:val="46"/>
          <w:lang w:val="en-US" w:eastAsia="zh-CN"/>
        </w:rPr>
        <w:t>怀化市洪江区</w:t>
      </w:r>
      <w:r>
        <w:rPr>
          <w:rFonts w:hint="eastAsia" w:ascii="宋体" w:hAnsi="宋体" w:eastAsia="宋体" w:cs="宋体"/>
          <w:b/>
          <w:bCs w:val="0"/>
          <w:sz w:val="46"/>
          <w:szCs w:val="46"/>
          <w:u w:val="single"/>
        </w:rPr>
        <w:t>20</w:t>
      </w:r>
      <w:r>
        <w:rPr>
          <w:rFonts w:hint="eastAsia" w:ascii="宋体" w:hAnsi="宋体" w:eastAsia="宋体" w:cs="宋体"/>
          <w:b/>
          <w:bCs w:val="0"/>
          <w:sz w:val="46"/>
          <w:szCs w:val="46"/>
          <w:u w:val="single"/>
          <w:lang w:val="en-US" w:eastAsia="zh-CN"/>
        </w:rPr>
        <w:t>23</w:t>
      </w:r>
      <w:r>
        <w:rPr>
          <w:rFonts w:hint="eastAsia" w:ascii="宋体" w:hAnsi="宋体" w:eastAsia="宋体" w:cs="宋体"/>
          <w:b/>
          <w:bCs w:val="0"/>
          <w:sz w:val="46"/>
          <w:szCs w:val="46"/>
        </w:rPr>
        <w:t>年度部门整体支出</w:t>
      </w:r>
    </w:p>
    <w:p w14:paraId="4AC62F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28D6244B">
      <w:pPr>
        <w:keepNext w:val="0"/>
        <w:keepLines w:val="0"/>
        <w:pageBreakBefore w:val="0"/>
        <w:kinsoku/>
        <w:overflowPunct/>
        <w:topLinePunct w:val="0"/>
        <w:autoSpaceDE/>
        <w:bidi w:val="0"/>
        <w:spacing w:line="560" w:lineRule="exact"/>
        <w:rPr>
          <w:rFonts w:hint="eastAsia" w:eastAsia="仿宋_GB2312"/>
          <w:b/>
          <w:sz w:val="32"/>
        </w:rPr>
      </w:pPr>
    </w:p>
    <w:p w14:paraId="28464AD5">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20D2720D">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296314EF">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7985530">
      <w:pPr>
        <w:keepNext w:val="0"/>
        <w:keepLines w:val="0"/>
        <w:pageBreakBefore w:val="0"/>
        <w:kinsoku/>
        <w:overflowPunct/>
        <w:topLinePunct w:val="0"/>
        <w:autoSpaceDE/>
        <w:bidi w:val="0"/>
        <w:spacing w:line="560" w:lineRule="exact"/>
        <w:rPr>
          <w:rFonts w:hint="eastAsia" w:eastAsia="仿宋_GB2312"/>
          <w:b/>
          <w:sz w:val="32"/>
        </w:rPr>
      </w:pPr>
    </w:p>
    <w:p w14:paraId="4852C069">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洪江区社会保险服务中心</w:t>
      </w:r>
      <w:r>
        <w:rPr>
          <w:rFonts w:hint="eastAsia" w:eastAsia="仿宋_GB2312"/>
          <w:sz w:val="32"/>
          <w:szCs w:val="32"/>
          <w:u w:val="single"/>
        </w:rPr>
        <w:t xml:space="preserve">  </w:t>
      </w:r>
    </w:p>
    <w:p w14:paraId="0D53BA02">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652001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p>
    <w:p w14:paraId="7AC31BB3">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7CBCA7EB">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2E158BE7">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493A274E">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35A10D3E">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E170F14">
      <w:pPr>
        <w:keepNext w:val="0"/>
        <w:keepLines w:val="0"/>
        <w:pageBreakBefore w:val="0"/>
        <w:kinsoku/>
        <w:overflowPunct/>
        <w:topLinePunct w:val="0"/>
        <w:autoSpaceDE/>
        <w:bidi w:val="0"/>
        <w:spacing w:line="560" w:lineRule="exact"/>
        <w:jc w:val="center"/>
        <w:rPr>
          <w:rFonts w:hint="eastAsia" w:eastAsia="仿宋_GB2312"/>
          <w:sz w:val="32"/>
        </w:rPr>
      </w:pPr>
    </w:p>
    <w:p w14:paraId="6E878BC3">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2024</w:t>
      </w:r>
      <w:r>
        <w:rPr>
          <w:rFonts w:hint="eastAsia" w:eastAsia="仿宋_GB2312"/>
          <w:sz w:val="32"/>
        </w:rPr>
        <w:t xml:space="preserve"> 年 </w:t>
      </w:r>
      <w:r>
        <w:rPr>
          <w:rFonts w:hint="eastAsia" w:eastAsia="仿宋_GB2312"/>
          <w:sz w:val="32"/>
          <w:lang w:val="en-US" w:eastAsia="zh-CN"/>
        </w:rPr>
        <w:t>11</w:t>
      </w:r>
      <w:r>
        <w:rPr>
          <w:rFonts w:hint="eastAsia" w:eastAsia="仿宋_GB2312"/>
          <w:sz w:val="32"/>
        </w:rPr>
        <w:t xml:space="preserve">  月 </w:t>
      </w:r>
      <w:r>
        <w:rPr>
          <w:rFonts w:hint="eastAsia" w:eastAsia="仿宋_GB2312"/>
          <w:sz w:val="32"/>
          <w:lang w:val="en-US" w:eastAsia="zh-CN"/>
        </w:rPr>
        <w:t>21</w:t>
      </w:r>
      <w:r>
        <w:rPr>
          <w:rFonts w:hint="eastAsia" w:eastAsia="仿宋_GB2312"/>
          <w:sz w:val="32"/>
        </w:rPr>
        <w:t xml:space="preserve">  日</w:t>
      </w:r>
    </w:p>
    <w:p w14:paraId="04925AED">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lang w:eastAsia="zh-CN"/>
        </w:rPr>
        <w:t>洪江区社会保险服务中心</w:t>
      </w:r>
      <w:r>
        <w:rPr>
          <w:rFonts w:hint="eastAsia" w:eastAsia="仿宋_GB2312"/>
          <w:sz w:val="32"/>
          <w:szCs w:val="32"/>
        </w:rPr>
        <w:t>（制）</w:t>
      </w:r>
    </w:p>
    <w:p w14:paraId="61C3BC16">
      <w:pPr>
        <w:pStyle w:val="12"/>
        <w:rPr>
          <w:rFonts w:hint="eastAsia" w:eastAsia="仿宋_GB2312"/>
          <w:sz w:val="32"/>
          <w:szCs w:val="32"/>
        </w:rPr>
      </w:pPr>
    </w:p>
    <w:p w14:paraId="623796D8">
      <w:pPr>
        <w:pStyle w:val="12"/>
        <w:ind w:left="0" w:leftChars="0" w:firstLine="0" w:firstLineChars="0"/>
        <w:rPr>
          <w:rFonts w:hint="eastAsia" w:eastAsia="仿宋_GB2312"/>
          <w:sz w:val="32"/>
          <w:szCs w:val="32"/>
        </w:rPr>
        <w:sectPr>
          <w:footerReference r:id="rId3" w:type="default"/>
          <w:pgSz w:w="11906" w:h="16838"/>
          <w:pgMar w:top="1588" w:right="1588" w:bottom="1588" w:left="1588" w:header="851" w:footer="992" w:gutter="0"/>
          <w:pgNumType w:start="1"/>
          <w:cols w:space="720" w:num="1"/>
          <w:titlePg/>
          <w:docGrid w:type="linesAndChars" w:linePitch="602" w:charSpace="-782"/>
        </w:sectPr>
      </w:pPr>
    </w:p>
    <w:p w14:paraId="5FFE9E64"/>
    <w:p w14:paraId="414099F3">
      <w:pPr>
        <w:pStyle w:val="2"/>
        <w:bidi w:val="0"/>
        <w:rPr>
          <w:rFonts w:hint="eastAsia"/>
        </w:rPr>
      </w:pPr>
      <w:r>
        <w:rPr>
          <w:rFonts w:hint="eastAsia"/>
        </w:rPr>
        <w:t>一、部门（单位）概况</w:t>
      </w:r>
    </w:p>
    <w:p w14:paraId="7B89A9B5">
      <w:pPr>
        <w:pStyle w:val="3"/>
        <w:bidi w:val="0"/>
        <w:rPr>
          <w:rFonts w:hint="default"/>
        </w:rPr>
      </w:pPr>
      <w:r>
        <w:rPr>
          <w:rFonts w:hint="default"/>
        </w:rPr>
        <w:t>（一）机构设置情况</w:t>
      </w:r>
    </w:p>
    <w:p w14:paraId="2935FB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洪江区社会保险服务中心单位内设机构包括：综合管理部、财务部、基金管理部、稽核部、参保登记部、个人权益部、机关事业单位待遇计发部、企业待遇计发部、城乡居民及工伤保险待遇计发部9个副股级职能股室。</w:t>
      </w:r>
    </w:p>
    <w:p w14:paraId="51D542D0">
      <w:pPr>
        <w:pStyle w:val="3"/>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6A512D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2023年末实有人数16人，其中：事业人员16人。</w:t>
      </w:r>
    </w:p>
    <w:p w14:paraId="63DC0F55">
      <w:pPr>
        <w:pStyle w:val="3"/>
        <w:bidi w:val="0"/>
        <w:rPr>
          <w:rFonts w:hint="default"/>
          <w:lang w:eastAsia="zh-CN"/>
        </w:rPr>
      </w:pPr>
      <w:r>
        <w:rPr>
          <w:rFonts w:hint="eastAsia"/>
          <w:lang w:eastAsia="zh-CN"/>
        </w:rPr>
        <w:t>（</w:t>
      </w:r>
      <w:r>
        <w:rPr>
          <w:rFonts w:hint="eastAsia"/>
          <w:lang w:val="en-US" w:eastAsia="zh-CN"/>
        </w:rPr>
        <w:t>三</w:t>
      </w:r>
      <w:r>
        <w:rPr>
          <w:rFonts w:hint="eastAsia"/>
          <w:lang w:eastAsia="zh-CN"/>
        </w:rPr>
        <w:t>）</w:t>
      </w:r>
      <w:r>
        <w:rPr>
          <w:rFonts w:hint="default"/>
          <w:lang w:eastAsia="zh-CN"/>
        </w:rPr>
        <w:t>主要职能职责</w:t>
      </w:r>
    </w:p>
    <w:p w14:paraId="0039F6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(一)贯彻执行国家相关法律法规，落实中央、省市区有关政策、法律法规、拟定经办管理办法、规划计划并组织实施，为社会保险行政管理提供服务保障。</w:t>
      </w:r>
    </w:p>
    <w:p w14:paraId="15F2F5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二）承担区本级养老保险经办相关服务工作；负责全区机关事业单位、企业及个体工商户、城乡居民养老保险关系的建立、中断、转移、接续、终止等业务经办；负责达到法定退休年龄的参保人员退休养老金核定和发放工作。    </w:t>
      </w:r>
    </w:p>
    <w:p w14:paraId="19E811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(三)负责检查用人单位的职工个人基本情况，办理工伤保险；负责工伤保险的调查、统计；负责审核工伤保险待遇，为工伤职工和亲属提供工伤保险政策咨询服务。</w:t>
      </w:r>
    </w:p>
    <w:p w14:paraId="2B0E7F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(四)负责养老及工伤保险基金管理、支出；负责职业年金的收支、管理。</w:t>
      </w:r>
    </w:p>
    <w:p w14:paraId="19B89E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(五)负责参保离退休人员养老金社会化发放和领取养老保险待遇资格认证工作；办理离退休人员的正常调待手续；协助社区搞好离退休人员社会化管理服务工作。</w:t>
      </w:r>
    </w:p>
    <w:p w14:paraId="30F789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负责养老保险基金稽核等事务性工作。负责离退休人员生存状况的调查，防止冒领养老金；会同有关部门向上级争取资金补助，弥补全区养老保险费缺口；负责全区养老保险各种统计、预算、财务、业务报表的上报工作。</w:t>
      </w:r>
    </w:p>
    <w:p w14:paraId="20EEF6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(七)参与养老保险信息化建设；负责区本级参保人员养老保险个人权益记录管理与服务；负责全区参保人员养老保险数据信息资源的集中管理和分析应用。</w:t>
      </w:r>
    </w:p>
    <w:p w14:paraId="23A594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rPr>
      </w:pPr>
      <w:r>
        <w:rPr>
          <w:rFonts w:hint="eastAsia" w:ascii="仿宋_GB2312" w:hAnsi="仿宋_GB2312" w:eastAsia="仿宋_GB2312" w:cs="仿宋_GB2312"/>
          <w:b w:val="0"/>
          <w:bCs w:val="0"/>
          <w:color w:val="auto"/>
          <w:sz w:val="32"/>
          <w:szCs w:val="32"/>
          <w:lang w:val="en-US" w:eastAsia="zh-CN"/>
        </w:rPr>
        <w:t>(八)承办区人力资源和社会保障局交办的其他工作。</w:t>
      </w:r>
    </w:p>
    <w:p w14:paraId="32D3BA97">
      <w:pPr>
        <w:pStyle w:val="3"/>
        <w:bidi w:val="0"/>
        <w:rPr>
          <w:rFonts w:hint="default"/>
          <w:lang w:val="en-US" w:eastAsia="zh-CN"/>
        </w:rPr>
      </w:pPr>
      <w:r>
        <w:rPr>
          <w:rFonts w:hint="eastAsia"/>
          <w:lang w:val="en-US" w:eastAsia="zh-CN"/>
        </w:rPr>
        <w:t>（四）</w:t>
      </w:r>
      <w:r>
        <w:rPr>
          <w:rFonts w:hint="default"/>
          <w:lang w:val="en-US" w:eastAsia="zh-CN"/>
        </w:rPr>
        <w:t>绩效目标设定情况</w:t>
      </w:r>
    </w:p>
    <w:p w14:paraId="723D41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目标1：根据上级有关政策，做好养老保险、工伤保险政策宣传和解释工作</w:t>
      </w:r>
    </w:p>
    <w:p w14:paraId="2097BE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目标2：确保养老金及工伤保险待遇按时足额发放。</w:t>
      </w:r>
    </w:p>
    <w:p w14:paraId="617E4D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目标3：根据上级下达的全区征缴任务，完成参保征缴率。</w:t>
      </w:r>
    </w:p>
    <w:p w14:paraId="6DDA40BF">
      <w:pPr>
        <w:pStyle w:val="3"/>
        <w:numPr>
          <w:ilvl w:val="0"/>
          <w:numId w:val="1"/>
        </w:numPr>
        <w:bidi w:val="0"/>
        <w:rPr>
          <w:rFonts w:hint="eastAsia"/>
          <w:lang w:val="en-US" w:eastAsia="zh-CN"/>
        </w:rPr>
      </w:pPr>
      <w:r>
        <w:rPr>
          <w:rFonts w:hint="eastAsia"/>
          <w:lang w:val="en-US" w:eastAsia="zh-CN"/>
        </w:rPr>
        <w:t>一般公共预算支出情况</w:t>
      </w:r>
    </w:p>
    <w:p w14:paraId="72F357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12E2DE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2023年决算支出351.25万元，其中：基本支出201.98万元，项目支出149.27万元。</w:t>
      </w:r>
    </w:p>
    <w:p w14:paraId="59E6CC72">
      <w:pPr>
        <w:pStyle w:val="4"/>
        <w:numPr>
          <w:ilvl w:val="0"/>
          <w:numId w:val="2"/>
        </w:numPr>
        <w:bidi w:val="0"/>
        <w:rPr>
          <w:rFonts w:hint="eastAsia"/>
          <w:b/>
          <w:bCs/>
          <w:lang w:val="en-US" w:eastAsia="zh-CN"/>
        </w:rPr>
      </w:pPr>
      <w:r>
        <w:rPr>
          <w:rFonts w:hint="eastAsia"/>
          <w:b/>
          <w:bCs/>
          <w:lang w:val="en-US" w:eastAsia="zh-CN"/>
        </w:rPr>
        <w:t>基本支出情况</w:t>
      </w:r>
    </w:p>
    <w:p w14:paraId="00317D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6A41E1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2023年全年基本支出201.98 万元，其中：工资福利支出193.68万元、商品和服务支出8.30万元、对个人和家庭的补助0万元、债务利息及费用支出0万元、资本性支出0万元、其他支出0万元。</w:t>
      </w:r>
    </w:p>
    <w:p w14:paraId="7BA1CA6D">
      <w:pPr>
        <w:pStyle w:val="4"/>
        <w:numPr>
          <w:ilvl w:val="0"/>
          <w:numId w:val="2"/>
        </w:numPr>
        <w:bidi w:val="0"/>
        <w:rPr>
          <w:rFonts w:hint="eastAsia"/>
          <w:b/>
          <w:bCs/>
          <w:lang w:val="en-US" w:eastAsia="zh-CN"/>
        </w:rPr>
      </w:pPr>
      <w:r>
        <w:rPr>
          <w:rFonts w:hint="eastAsia"/>
          <w:b/>
          <w:bCs/>
          <w:lang w:val="en-US" w:eastAsia="zh-CN"/>
        </w:rPr>
        <w:t>项目支出情况</w:t>
      </w:r>
    </w:p>
    <w:p w14:paraId="48459D95">
      <w:pPr>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bCs/>
          <w:color w:val="auto"/>
          <w:kern w:val="2"/>
          <w:sz w:val="32"/>
          <w:szCs w:val="32"/>
          <w:lang w:val="en-US" w:eastAsia="zh-CN" w:bidi="ar-SA"/>
        </w:rPr>
      </w:pPr>
      <w:r>
        <w:rPr>
          <w:rFonts w:hint="default" w:ascii="仿宋_GB2312" w:hAnsi="Calibri" w:eastAsia="仿宋_GB2312" w:cs="仿宋_GB2312"/>
          <w:kern w:val="2"/>
          <w:sz w:val="32"/>
          <w:szCs w:val="32"/>
          <w:lang w:val="en-US" w:eastAsia="zh-CN" w:bidi="ar"/>
        </w:rPr>
        <w:t>项目支出是在基本支出之外为完成其特定的工作任务而发生的支出，主要用于专项工作的运转和设备升级等。</w:t>
      </w:r>
    </w:p>
    <w:p w14:paraId="67F9E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2023年项目经费支出</w:t>
      </w:r>
      <w:r>
        <w:rPr>
          <w:rFonts w:hint="eastAsia" w:ascii="仿宋_GB2312" w:hAnsi="仿宋_GB2312" w:eastAsia="仿宋_GB2312" w:cs="仿宋_GB2312"/>
          <w:b w:val="0"/>
          <w:bCs w:val="0"/>
          <w:color w:val="auto"/>
          <w:sz w:val="32"/>
          <w:szCs w:val="32"/>
          <w:lang w:val="en-US" w:eastAsia="zh-CN"/>
        </w:rPr>
        <w:t>149.27</w:t>
      </w:r>
      <w:r>
        <w:rPr>
          <w:rFonts w:hint="eastAsia" w:ascii="仿宋_GB2312" w:hAnsi="仿宋_GB2312" w:eastAsia="仿宋_GB2312" w:cs="仿宋_GB2312"/>
          <w:b w:val="0"/>
          <w:bCs w:val="0"/>
          <w:color w:val="auto"/>
          <w:kern w:val="2"/>
          <w:sz w:val="32"/>
          <w:szCs w:val="32"/>
          <w:lang w:val="en-US" w:eastAsia="zh-CN" w:bidi="ar-SA"/>
        </w:rPr>
        <w:t>万元，涉及3个项目，争取上级资金专项工作经费13万元,非税收入安排的支出5万元,社保中心专项业务费15万元。</w:t>
      </w:r>
    </w:p>
    <w:p w14:paraId="1E0DD35B">
      <w:pPr>
        <w:pStyle w:val="4"/>
        <w:numPr>
          <w:ilvl w:val="0"/>
          <w:numId w:val="2"/>
        </w:numPr>
        <w:bidi w:val="0"/>
        <w:rPr>
          <w:rFonts w:hint="eastAsia"/>
          <w:b/>
          <w:bCs/>
          <w:lang w:val="en-US" w:eastAsia="zh-CN"/>
        </w:rPr>
      </w:pPr>
      <w:r>
        <w:rPr>
          <w:rFonts w:hint="eastAsia"/>
          <w:b/>
          <w:bCs/>
          <w:lang w:val="en-US" w:eastAsia="zh-CN"/>
        </w:rPr>
        <w:t>“三公”经费的使用和管理情况</w:t>
      </w:r>
    </w:p>
    <w:p w14:paraId="27AD65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2023年严格贯彻中央八项规定精神，厉行节约。“三公”经费的使用严格按照文件范围执行，财务人员严把票据审核的关卡，确保资金的合理使用。2023年初财政批复局机关“三公”经费预算数为0万元，其中：公务接待费0.80万元、因公出国（境）费用0万元、公务用车购置及运行费0万元。全年决算单位支出“三公”经费为0万元，其中：公务接待费0万元、因公出国（境）费用0万元、公务用车购置及运行费0万元。</w:t>
      </w:r>
    </w:p>
    <w:p w14:paraId="10A2EE53">
      <w:pPr>
        <w:pStyle w:val="2"/>
        <w:bidi w:val="0"/>
        <w:rPr>
          <w:rFonts w:hint="eastAsia"/>
        </w:rPr>
      </w:pPr>
      <w:r>
        <w:rPr>
          <w:rFonts w:hint="eastAsia"/>
        </w:rPr>
        <w:t>三、政府性基金预算支出情况</w:t>
      </w:r>
    </w:p>
    <w:p w14:paraId="1824F55D">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74B4ED0E">
      <w:pPr>
        <w:pStyle w:val="2"/>
        <w:bidi w:val="0"/>
        <w:rPr>
          <w:rFonts w:hint="eastAsia"/>
        </w:rPr>
      </w:pPr>
      <w:r>
        <w:rPr>
          <w:rFonts w:hint="eastAsia"/>
        </w:rPr>
        <w:t>四、国有资本经营预算支出情况</w:t>
      </w:r>
    </w:p>
    <w:p w14:paraId="2F94A144">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4DF06F10">
      <w:pPr>
        <w:pStyle w:val="2"/>
        <w:bidi w:val="0"/>
        <w:rPr>
          <w:rFonts w:hint="eastAsia"/>
        </w:rPr>
      </w:pPr>
      <w:r>
        <w:rPr>
          <w:rFonts w:hint="eastAsia"/>
        </w:rPr>
        <w:t>五、社会保险基金预算支出情况</w:t>
      </w:r>
    </w:p>
    <w:p w14:paraId="75926C4C">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535B6AA9">
      <w:pPr>
        <w:pStyle w:val="2"/>
        <w:bidi w:val="0"/>
        <w:rPr>
          <w:rFonts w:hint="eastAsia"/>
        </w:rPr>
      </w:pPr>
      <w:r>
        <w:rPr>
          <w:rFonts w:hint="eastAsia"/>
        </w:rPr>
        <w:t>六、部门整体支出绩效情况</w:t>
      </w:r>
    </w:p>
    <w:p w14:paraId="47DB3DAE">
      <w:pPr>
        <w:pStyle w:val="3"/>
        <w:bidi w:val="0"/>
        <w:ind w:left="0" w:leftChars="0" w:firstLine="0" w:firstLineChars="0"/>
        <w:rPr>
          <w:rFonts w:hint="eastAsia"/>
          <w:lang w:val="en-US" w:eastAsia="zh-CN"/>
        </w:rPr>
      </w:pPr>
      <w:r>
        <w:rPr>
          <w:rFonts w:hint="eastAsia"/>
          <w:lang w:val="en-US" w:eastAsia="zh-CN"/>
        </w:rPr>
        <w:t>（一）综合评价结论</w:t>
      </w:r>
    </w:p>
    <w:p w14:paraId="6A99B5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经自评，2023年度我单位部门整体支出绩效评价结论为“优”，自查评分为100分。</w:t>
      </w:r>
    </w:p>
    <w:p w14:paraId="615F0749">
      <w:pPr>
        <w:pStyle w:val="3"/>
        <w:bidi w:val="0"/>
        <w:ind w:left="0" w:leftChars="0" w:firstLine="0" w:firstLineChars="0"/>
        <w:rPr>
          <w:rFonts w:hint="eastAsia" w:ascii="仿宋_GB2312" w:hAnsi="仿宋_GB2312" w:eastAsia="仿宋_GB2312" w:cs="仿宋_GB2312"/>
          <w:b w:val="0"/>
          <w:bCs w:val="0"/>
          <w:color w:val="auto"/>
          <w:sz w:val="32"/>
          <w:szCs w:val="32"/>
          <w:lang w:val="en-US" w:eastAsia="zh-CN"/>
        </w:rPr>
      </w:pPr>
      <w:r>
        <w:rPr>
          <w:rFonts w:hint="default"/>
        </w:rPr>
        <w:t>（二）评价指标分析</w:t>
      </w:r>
    </w:p>
    <w:p w14:paraId="27ECB6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（一）经济效益评价</w:t>
      </w:r>
    </w:p>
    <w:p w14:paraId="3518B8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截至12月底，总参保53161人，其中机关事保2454人，企业职保13207人，城乡居保13300人，工保24200人；总收入1.53亿元，其中机关事保4266.26万元，企业职保9818.29万元，工保739.88万元，城乡居保572.63万元；总支出7.41亿元，其中机关事保1.14亿元，企业职保6.13亿元，城乡居保669.99万元，工保714.98万元。</w:t>
      </w:r>
    </w:p>
    <w:p w14:paraId="35806D0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效率性评价和有效性评价 </w:t>
      </w:r>
    </w:p>
    <w:p w14:paraId="55CDFD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2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年初预算安排的基本支出保障了单位的日常运转，体现了区管委对乡镇工作的关心支持。本单位遵守各项财务制度，严格按照资金的性质及使用范围，确保资金使用的合理合规，专款专用。</w:t>
      </w:r>
    </w:p>
    <w:p w14:paraId="63213DC9">
      <w:pPr>
        <w:pStyle w:val="2"/>
        <w:bidi w:val="0"/>
        <w:ind w:left="0" w:leftChars="0" w:firstLine="0" w:firstLineChars="0"/>
        <w:rPr>
          <w:rFonts w:hint="eastAsia"/>
        </w:rPr>
      </w:pPr>
      <w:r>
        <w:rPr>
          <w:rFonts w:hint="eastAsia"/>
        </w:rPr>
        <w:t>七、存在的问题及原因分析</w:t>
      </w:r>
    </w:p>
    <w:p w14:paraId="6153EB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（一）人员不足的问题</w:t>
      </w:r>
    </w:p>
    <w:p w14:paraId="45E22E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人员短缺。根据社保业务经办和基金监管岗位设置需求及一事双岗双审要求，我中心现有的在编在岗人员严重短缺，多项工作难以推动或进展缓慢。</w:t>
      </w:r>
    </w:p>
    <w:p w14:paraId="0E4ABE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体情况：关于编制人员问题，全额拨款事业编制25个，今年新增录用事业编1人，借调2人，目前在编人员17人，实际在编在岗15人，中心合同工人数17人，超过正式职工人数，社保中心未来5年内正式在编职工预计退休5人，人员严重短缺。如不补齐或者新增，业务经办难以达到“双岗双审”的要求。中心现有工作人员仅能勉强维持日常工作正常运转，若要对企业漏报瞒报情况进行稽核，则需要停摆部分日常业务工作。</w:t>
      </w:r>
    </w:p>
    <w:p w14:paraId="2EBCB1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(二）城乡居民养老保险:一是各方数据共享不及时，有信息差，二是人员断缺。</w:t>
      </w:r>
    </w:p>
    <w:p w14:paraId="4FE1F9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（三）企业社保：一是洪江区企业参保率达90%以上，参保无扩面余地；二是洪江区人口体量小且劳动力外流情况严重，外地参保较普遍。</w:t>
      </w:r>
    </w:p>
    <w:p w14:paraId="4F5780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（四）工伤保险：省级统筹增加洪江区的任务，三险同参之后，工伤保险征缴会呈现下降趋势，对地方造成一定压力，会导致资金缺口，增加财政负担。</w:t>
      </w:r>
    </w:p>
    <w:p w14:paraId="7BF4FE00">
      <w:pPr>
        <w:pStyle w:val="2"/>
        <w:bidi w:val="0"/>
        <w:ind w:left="0" w:leftChars="0" w:firstLine="0" w:firstLineChars="0"/>
        <w:rPr>
          <w:rFonts w:hint="eastAsia"/>
        </w:rPr>
      </w:pPr>
      <w:r>
        <w:rPr>
          <w:rFonts w:hint="eastAsia"/>
        </w:rPr>
        <w:t>八、下一步改进措施</w:t>
      </w:r>
    </w:p>
    <w:p w14:paraId="79788DDA">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（1）做好养老金发放工作。一是新系统上线后对业务受理提出更高的要求，社保中心将贯彻落实社保经办服务标准化 ，严格按照法定程序经办。二是按照足额保障全区2万多离退休人员养老金的发放，及时、规范支付工伤保险待遇，开展好退休人员领取养老金资格认证工作，做好社保待遇稽核工作，保障基金支付安全和可持续发展。</w:t>
      </w:r>
    </w:p>
    <w:p w14:paraId="652727BD">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开展“温暖社保”三年行动，深入推进社会保险全民覆盖。针对社会保险缴费、待遇申领、关系转移接续，工伤预防、社会保障卡办理、打击欺诈骗保等百姓关心的热点问题。利用春风行动、打击骗保专项行动等进行线下宣传，通过网络媒体、宣传手册、宣传栏等多种渠道广泛宣传，营造人人参与做好社会保险基金监管的良好氛围。</w:t>
      </w:r>
    </w:p>
    <w:p w14:paraId="0A32B9B8">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加强基金安全防控。逐步统一养老保险基金预算和决算编制流程,1月完成基金预算编制工作,12月完成决算编制，实现预算和决算工作的规范化、科学化，严格执行政府批准的各项养老保险基金预算。为提高社保基金支付风险防范和风险控制能力，降低待遇发放数据传递过程中可能出现的廉政风险，一是加强养老保险待遇支付稽核，加大反冒领养老保险待遇工作力度。二是不断强化养老保险内控工作，健全并完善养老保险内控制度体系建设，实现内控检查评估工作的常态化和制度化，对关键业务环节进行全程监控。</w:t>
      </w:r>
    </w:p>
    <w:p w14:paraId="72620325">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强化社会保险审计稽核。加大对参保单位的稽核力度，充分利用稽核手段，促进企业参保缴费。加强对工伤定点医院的监督管理，杜绝工伤待遇的不合理支出。加强基本养老金领取资格认证，落实部门联动机制，切实防范冒领基本养老金行为。</w:t>
      </w:r>
    </w:p>
    <w:p w14:paraId="068B198F">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加强干部职工队伍建设。组织全中心干部职工学习社会保险基金管理职务犯罪案件警示录，全面落实党风廉政建设责任制，加大从源头上预防和治理腐败力度，强化勤政廉政教育，落实干部职工廉洁自律各项规定，坚决杜绝违法违纪案件的发生，特别是挤占挪用社会保险基金案件，积极推进行风建设。</w:t>
      </w:r>
    </w:p>
    <w:p w14:paraId="671EC234">
      <w:pPr>
        <w:pStyle w:val="14"/>
        <w:spacing w:line="600" w:lineRule="exact"/>
        <w:ind w:firstLine="643"/>
        <w:rPr>
          <w:rFonts w:hint="eastAsia" w:ascii="仿宋_GB2312" w:eastAsia="仿宋_GB2312"/>
          <w:color w:val="000000"/>
          <w:sz w:val="32"/>
          <w:szCs w:val="32"/>
        </w:rPr>
      </w:pPr>
      <w:r>
        <w:rPr>
          <w:rFonts w:hint="eastAsia" w:ascii="仿宋_GB2312" w:eastAsia="仿宋_GB2312"/>
          <w:color w:val="000000"/>
          <w:sz w:val="32"/>
          <w:szCs w:val="32"/>
          <w:lang w:val="en-US" w:eastAsia="zh-CN"/>
        </w:rPr>
        <w:t>（6）着力提高管理服务能力。进一步项固学习实践科学发展活动成果，全面推进干部职工队伍建设，强化服务意识，责任意识严格执行《首问责任制》、《服务承诺制》和《责任究制》，整体提高社保队伍的综合素质和服务能力。深化优质服务窗口创建工作，争创一流服务水平，着力塑造敬业爱岗、服务优质、行为规范、风正心齐的社保形象，不断提升参保群众的满意度和社保机构的公信力。</w:t>
      </w:r>
    </w:p>
    <w:p w14:paraId="17EE641A">
      <w:pPr>
        <w:pStyle w:val="2"/>
        <w:bidi w:val="0"/>
        <w:ind w:left="0" w:leftChars="0" w:firstLine="0" w:firstLineChars="0"/>
        <w:rPr>
          <w:rFonts w:hint="eastAsia"/>
          <w:lang w:val="en-US" w:eastAsia="en-US"/>
        </w:rPr>
      </w:pPr>
      <w:r>
        <w:rPr>
          <w:rFonts w:hint="eastAsia"/>
          <w:lang w:val="en-US" w:eastAsia="en-US"/>
        </w:rPr>
        <w:t>九、其他需要说明的情况</w:t>
      </w:r>
    </w:p>
    <w:p w14:paraId="7DB40EB0">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154B1C21"/>
    <w:p w14:paraId="6459CB36"/>
    <w:p w14:paraId="1535B32B"/>
    <w:p w14:paraId="4511F401"/>
    <w:p w14:paraId="07161E21"/>
    <w:p w14:paraId="5E9DBA86"/>
    <w:p w14:paraId="5BC2E3B7"/>
    <w:p w14:paraId="2DBDD5D1"/>
    <w:p w14:paraId="7E180F04"/>
    <w:p w14:paraId="1E37A243"/>
    <w:p w14:paraId="54D29B61"/>
    <w:p w14:paraId="7B81C77F"/>
    <w:p w14:paraId="7C8BA4B3"/>
    <w:p w14:paraId="3BA51BB1"/>
    <w:p w14:paraId="1A9DA002"/>
    <w:p w14:paraId="276D62B0"/>
    <w:p w14:paraId="574861F4"/>
    <w:p w14:paraId="6A9338D9"/>
    <w:p w14:paraId="18E9858A"/>
    <w:p w14:paraId="24FCFF85">
      <w:pPr>
        <w:bidi w:val="0"/>
        <w:outlineLvl w:val="9"/>
        <w:rPr>
          <w:rFonts w:hint="default"/>
          <w:lang w:val="en-US" w:eastAsia="zh-CN"/>
        </w:rPr>
      </w:pPr>
      <w:r>
        <w:rPr>
          <w:rFonts w:hint="eastAsia"/>
          <w:lang w:val="en-US" w:eastAsia="zh-CN"/>
        </w:rPr>
        <w:t>附件2-1</w:t>
      </w:r>
    </w:p>
    <w:p w14:paraId="072E269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08A6CDA8">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填报单位：洪江区社会保险服务中心                                   </w:t>
      </w:r>
    </w:p>
    <w:tbl>
      <w:tblPr>
        <w:tblStyle w:val="7"/>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1348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0F458B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0E4DFF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25450E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2023年实际在职人数</w:t>
            </w:r>
          </w:p>
        </w:tc>
        <w:tc>
          <w:tcPr>
            <w:tcW w:w="1141" w:type="pct"/>
            <w:gridSpan w:val="2"/>
            <w:tcBorders>
              <w:tl2br w:val="nil"/>
              <w:tr2bl w:val="nil"/>
            </w:tcBorders>
            <w:shd w:val="clear" w:color="auto" w:fill="auto"/>
            <w:noWrap/>
            <w:vAlign w:val="center"/>
          </w:tcPr>
          <w:p w14:paraId="03FA2F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20C1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5C0AF804">
            <w:pPr>
              <w:jc w:val="center"/>
              <w:rPr>
                <w:rFonts w:hint="eastAsia" w:ascii="仿宋_GB2312" w:hAnsi="仿宋_GB2312" w:eastAsia="仿宋_GB2312" w:cs="仿宋_GB2312"/>
                <w:b/>
                <w:bCs/>
                <w:i w:val="0"/>
                <w:iCs w:val="0"/>
                <w:color w:val="000000"/>
                <w:sz w:val="20"/>
                <w:szCs w:val="20"/>
                <w:u w:val="none"/>
              </w:rPr>
            </w:pPr>
          </w:p>
        </w:tc>
        <w:tc>
          <w:tcPr>
            <w:tcW w:w="1037" w:type="pct"/>
            <w:gridSpan w:val="2"/>
            <w:tcBorders>
              <w:tl2br w:val="nil"/>
              <w:tr2bl w:val="nil"/>
            </w:tcBorders>
            <w:shd w:val="clear" w:color="auto" w:fill="auto"/>
            <w:noWrap/>
            <w:vAlign w:val="center"/>
          </w:tcPr>
          <w:p w14:paraId="5DC46016">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w:t>
            </w:r>
          </w:p>
        </w:tc>
        <w:tc>
          <w:tcPr>
            <w:tcW w:w="1158" w:type="pct"/>
            <w:gridSpan w:val="2"/>
            <w:tcBorders>
              <w:tl2br w:val="nil"/>
              <w:tr2bl w:val="nil"/>
            </w:tcBorders>
            <w:shd w:val="clear" w:color="auto" w:fill="auto"/>
            <w:noWrap/>
            <w:vAlign w:val="center"/>
          </w:tcPr>
          <w:p w14:paraId="0CF7107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w:t>
            </w:r>
          </w:p>
        </w:tc>
        <w:tc>
          <w:tcPr>
            <w:tcW w:w="1141" w:type="pct"/>
            <w:gridSpan w:val="2"/>
            <w:tcBorders>
              <w:tl2br w:val="nil"/>
              <w:tr2bl w:val="nil"/>
            </w:tcBorders>
            <w:shd w:val="clear" w:color="auto" w:fill="auto"/>
            <w:noWrap/>
            <w:vAlign w:val="center"/>
          </w:tcPr>
          <w:p w14:paraId="40897D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100.00%</w:t>
            </w:r>
          </w:p>
        </w:tc>
      </w:tr>
      <w:tr w14:paraId="78EE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17DB26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3ADD68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2022年决算数</w:t>
            </w:r>
          </w:p>
        </w:tc>
        <w:tc>
          <w:tcPr>
            <w:tcW w:w="1158" w:type="pct"/>
            <w:gridSpan w:val="2"/>
            <w:tcBorders>
              <w:tl2br w:val="nil"/>
              <w:tr2bl w:val="nil"/>
            </w:tcBorders>
            <w:shd w:val="clear" w:color="auto" w:fill="auto"/>
            <w:noWrap/>
            <w:vAlign w:val="center"/>
          </w:tcPr>
          <w:p w14:paraId="6025DFD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2023年预算数</w:t>
            </w:r>
          </w:p>
        </w:tc>
        <w:tc>
          <w:tcPr>
            <w:tcW w:w="1141" w:type="pct"/>
            <w:gridSpan w:val="2"/>
            <w:tcBorders>
              <w:tl2br w:val="nil"/>
              <w:tr2bl w:val="nil"/>
            </w:tcBorders>
            <w:shd w:val="clear" w:color="auto" w:fill="auto"/>
            <w:noWrap/>
            <w:vAlign w:val="center"/>
          </w:tcPr>
          <w:p w14:paraId="63FA4A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2023年决算数</w:t>
            </w:r>
          </w:p>
        </w:tc>
      </w:tr>
      <w:tr w14:paraId="52D57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C4D0B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1037" w:type="pct"/>
            <w:gridSpan w:val="2"/>
            <w:tcBorders>
              <w:tl2br w:val="nil"/>
              <w:tr2bl w:val="nil"/>
            </w:tcBorders>
            <w:shd w:val="clear" w:color="auto" w:fill="auto"/>
            <w:noWrap/>
            <w:vAlign w:val="center"/>
          </w:tcPr>
          <w:p w14:paraId="55F32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8" w:type="pct"/>
            <w:gridSpan w:val="2"/>
            <w:tcBorders>
              <w:tl2br w:val="nil"/>
              <w:tr2bl w:val="nil"/>
            </w:tcBorders>
            <w:shd w:val="clear" w:color="auto" w:fill="auto"/>
            <w:noWrap/>
            <w:vAlign w:val="center"/>
          </w:tcPr>
          <w:p w14:paraId="44DAF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2DF82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B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40FC1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6E68A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8" w:type="pct"/>
            <w:gridSpan w:val="2"/>
            <w:tcBorders>
              <w:tl2br w:val="nil"/>
              <w:tr2bl w:val="nil"/>
            </w:tcBorders>
            <w:shd w:val="clear" w:color="auto" w:fill="auto"/>
            <w:noWrap/>
            <w:vAlign w:val="center"/>
          </w:tcPr>
          <w:p w14:paraId="257CF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34A97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9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ED80F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466AB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8" w:type="pct"/>
            <w:gridSpan w:val="2"/>
            <w:tcBorders>
              <w:tl2br w:val="nil"/>
              <w:tr2bl w:val="nil"/>
            </w:tcBorders>
            <w:shd w:val="clear" w:color="auto" w:fill="auto"/>
            <w:noWrap/>
            <w:vAlign w:val="center"/>
          </w:tcPr>
          <w:p w14:paraId="763E9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6CFF1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61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1858D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122EA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8" w:type="pct"/>
            <w:gridSpan w:val="2"/>
            <w:tcBorders>
              <w:tl2br w:val="nil"/>
              <w:tr2bl w:val="nil"/>
            </w:tcBorders>
            <w:shd w:val="clear" w:color="auto" w:fill="auto"/>
            <w:noWrap/>
            <w:vAlign w:val="center"/>
          </w:tcPr>
          <w:p w14:paraId="70028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3357F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F2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02DF7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2A248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8" w:type="pct"/>
            <w:gridSpan w:val="2"/>
            <w:tcBorders>
              <w:tl2br w:val="nil"/>
              <w:tr2bl w:val="nil"/>
            </w:tcBorders>
            <w:shd w:val="clear" w:color="auto" w:fill="auto"/>
            <w:noWrap/>
            <w:vAlign w:val="center"/>
          </w:tcPr>
          <w:p w14:paraId="31844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72AFB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96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AE70A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1037" w:type="pct"/>
            <w:gridSpan w:val="2"/>
            <w:tcBorders>
              <w:tl2br w:val="nil"/>
              <w:tr2bl w:val="nil"/>
            </w:tcBorders>
            <w:shd w:val="clear" w:color="auto" w:fill="auto"/>
            <w:noWrap/>
            <w:vAlign w:val="center"/>
          </w:tcPr>
          <w:p w14:paraId="185DA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8" w:type="pct"/>
            <w:gridSpan w:val="2"/>
            <w:tcBorders>
              <w:tl2br w:val="nil"/>
              <w:tr2bl w:val="nil"/>
            </w:tcBorders>
            <w:shd w:val="clear" w:color="auto" w:fill="auto"/>
            <w:noWrap/>
            <w:vAlign w:val="center"/>
          </w:tcPr>
          <w:p w14:paraId="4FE3C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1141" w:type="pct"/>
            <w:gridSpan w:val="2"/>
            <w:tcBorders>
              <w:tl2br w:val="nil"/>
              <w:tr2bl w:val="nil"/>
            </w:tcBorders>
            <w:shd w:val="clear" w:color="auto" w:fill="auto"/>
            <w:noWrap/>
            <w:vAlign w:val="center"/>
          </w:tcPr>
          <w:p w14:paraId="23BDD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r>
      <w:tr w14:paraId="425C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692DA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15C9C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50" w:type="dxa"/>
            <w:gridSpan w:val="2"/>
            <w:tcBorders>
              <w:tl2br w:val="nil"/>
              <w:tr2bl w:val="nil"/>
            </w:tcBorders>
            <w:shd w:val="clear" w:color="auto" w:fill="auto"/>
            <w:noWrap/>
            <w:vAlign w:val="center"/>
          </w:tcPr>
          <w:p w14:paraId="6FA1E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106.13</w:t>
            </w:r>
          </w:p>
        </w:tc>
        <w:tc>
          <w:tcPr>
            <w:tcW w:w="2217" w:type="dxa"/>
            <w:gridSpan w:val="2"/>
            <w:tcBorders>
              <w:tl2br w:val="nil"/>
              <w:tr2bl w:val="nil"/>
            </w:tcBorders>
            <w:shd w:val="clear" w:color="auto" w:fill="auto"/>
            <w:noWrap/>
            <w:vAlign w:val="center"/>
          </w:tcPr>
          <w:p w14:paraId="0FE1C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106.13</w:t>
            </w:r>
          </w:p>
        </w:tc>
      </w:tr>
      <w:tr w14:paraId="784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6F968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5C5C7DF7">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5690EA26">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56A649E5">
            <w:pPr>
              <w:jc w:val="center"/>
              <w:rPr>
                <w:rFonts w:hint="eastAsia" w:ascii="仿宋" w:hAnsi="仿宋" w:eastAsia="仿宋" w:cs="仿宋"/>
                <w:i w:val="0"/>
                <w:iCs w:val="0"/>
                <w:color w:val="000000"/>
                <w:sz w:val="20"/>
                <w:szCs w:val="20"/>
                <w:u w:val="none"/>
              </w:rPr>
            </w:pPr>
          </w:p>
        </w:tc>
      </w:tr>
      <w:tr w14:paraId="74A5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313CB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09CBE662">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269A1A7A">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749CBD63">
            <w:pPr>
              <w:jc w:val="center"/>
              <w:rPr>
                <w:rFonts w:hint="eastAsia" w:ascii="仿宋" w:hAnsi="仿宋" w:eastAsia="仿宋" w:cs="仿宋"/>
                <w:i w:val="0"/>
                <w:iCs w:val="0"/>
                <w:color w:val="000000"/>
                <w:sz w:val="20"/>
                <w:szCs w:val="20"/>
                <w:u w:val="none"/>
              </w:rPr>
            </w:pPr>
          </w:p>
        </w:tc>
      </w:tr>
      <w:tr w14:paraId="498B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1661" w:type="pct"/>
            <w:tcBorders>
              <w:tl2br w:val="nil"/>
              <w:tr2bl w:val="nil"/>
            </w:tcBorders>
            <w:shd w:val="clear" w:color="auto" w:fill="auto"/>
            <w:noWrap/>
            <w:vAlign w:val="center"/>
          </w:tcPr>
          <w:p w14:paraId="35ADD17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5B8DD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168A1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106.13</w:t>
            </w:r>
          </w:p>
        </w:tc>
        <w:tc>
          <w:tcPr>
            <w:tcW w:w="2217" w:type="dxa"/>
            <w:gridSpan w:val="2"/>
            <w:tcBorders>
              <w:tl2br w:val="nil"/>
              <w:tr2bl w:val="nil"/>
            </w:tcBorders>
            <w:shd w:val="clear" w:color="auto" w:fill="auto"/>
            <w:noWrap/>
            <w:vAlign w:val="center"/>
          </w:tcPr>
          <w:p w14:paraId="69486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106.13</w:t>
            </w:r>
          </w:p>
        </w:tc>
      </w:tr>
      <w:tr w14:paraId="325C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69E5B9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劳动保障监察</w:t>
            </w:r>
          </w:p>
        </w:tc>
        <w:tc>
          <w:tcPr>
            <w:tcW w:w="1037" w:type="pct"/>
            <w:gridSpan w:val="2"/>
            <w:tcBorders>
              <w:tl2br w:val="nil"/>
              <w:tr2bl w:val="nil"/>
            </w:tcBorders>
            <w:shd w:val="clear" w:color="auto" w:fill="auto"/>
            <w:noWrap/>
            <w:vAlign w:val="center"/>
          </w:tcPr>
          <w:p w14:paraId="0990B85E">
            <w:pPr>
              <w:jc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1DC96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2217" w:type="dxa"/>
            <w:gridSpan w:val="2"/>
            <w:tcBorders>
              <w:tl2br w:val="nil"/>
              <w:tr2bl w:val="nil"/>
            </w:tcBorders>
            <w:shd w:val="clear" w:color="auto" w:fill="auto"/>
            <w:noWrap/>
            <w:vAlign w:val="center"/>
          </w:tcPr>
          <w:p w14:paraId="24B97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r>
      <w:tr w14:paraId="0DB8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6BF13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社会保险经办机构</w:t>
            </w:r>
          </w:p>
        </w:tc>
        <w:tc>
          <w:tcPr>
            <w:tcW w:w="1037" w:type="pct"/>
            <w:gridSpan w:val="2"/>
            <w:tcBorders>
              <w:tl2br w:val="nil"/>
              <w:tr2bl w:val="nil"/>
            </w:tcBorders>
            <w:shd w:val="clear" w:color="auto" w:fill="auto"/>
            <w:noWrap/>
            <w:vAlign w:val="center"/>
          </w:tcPr>
          <w:p w14:paraId="7C1FE14F">
            <w:pPr>
              <w:jc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19414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87.34</w:t>
            </w:r>
          </w:p>
        </w:tc>
        <w:tc>
          <w:tcPr>
            <w:tcW w:w="2217" w:type="dxa"/>
            <w:gridSpan w:val="2"/>
            <w:tcBorders>
              <w:tl2br w:val="nil"/>
              <w:tr2bl w:val="nil"/>
            </w:tcBorders>
            <w:shd w:val="clear" w:color="auto" w:fill="auto"/>
            <w:noWrap/>
            <w:vAlign w:val="center"/>
          </w:tcPr>
          <w:p w14:paraId="77C81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87.34</w:t>
            </w:r>
          </w:p>
        </w:tc>
      </w:tr>
      <w:tr w14:paraId="70AB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630C68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公益性岗位补贴</w:t>
            </w:r>
          </w:p>
        </w:tc>
        <w:tc>
          <w:tcPr>
            <w:tcW w:w="1037" w:type="pct"/>
            <w:gridSpan w:val="2"/>
            <w:tcBorders>
              <w:tl2br w:val="nil"/>
              <w:tr2bl w:val="nil"/>
            </w:tcBorders>
            <w:shd w:val="clear" w:color="auto" w:fill="auto"/>
            <w:noWrap/>
            <w:vAlign w:val="center"/>
          </w:tcPr>
          <w:p w14:paraId="09F5126D">
            <w:pPr>
              <w:jc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5AB01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16.86</w:t>
            </w:r>
          </w:p>
        </w:tc>
        <w:tc>
          <w:tcPr>
            <w:tcW w:w="2217" w:type="dxa"/>
            <w:gridSpan w:val="2"/>
            <w:tcBorders>
              <w:tl2br w:val="nil"/>
              <w:tr2bl w:val="nil"/>
            </w:tcBorders>
            <w:shd w:val="clear" w:color="auto" w:fill="auto"/>
            <w:noWrap/>
            <w:vAlign w:val="center"/>
          </w:tcPr>
          <w:p w14:paraId="2DB45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16.86</w:t>
            </w:r>
          </w:p>
        </w:tc>
      </w:tr>
      <w:tr w14:paraId="39EF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881FE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7A091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131.43</w:t>
            </w:r>
          </w:p>
        </w:tc>
        <w:tc>
          <w:tcPr>
            <w:tcW w:w="2250" w:type="dxa"/>
            <w:gridSpan w:val="2"/>
            <w:tcBorders>
              <w:tl2br w:val="nil"/>
              <w:tr2bl w:val="nil"/>
            </w:tcBorders>
            <w:shd w:val="clear" w:color="auto" w:fill="auto"/>
            <w:noWrap/>
            <w:vAlign w:val="center"/>
          </w:tcPr>
          <w:p w14:paraId="15222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193.68</w:t>
            </w:r>
          </w:p>
        </w:tc>
        <w:tc>
          <w:tcPr>
            <w:tcW w:w="2217" w:type="dxa"/>
            <w:gridSpan w:val="2"/>
            <w:tcBorders>
              <w:tl2br w:val="nil"/>
              <w:tr2bl w:val="nil"/>
            </w:tcBorders>
            <w:shd w:val="clear" w:color="auto" w:fill="auto"/>
            <w:noWrap/>
            <w:vAlign w:val="center"/>
          </w:tcPr>
          <w:p w14:paraId="1D6B3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193.68</w:t>
            </w:r>
          </w:p>
        </w:tc>
      </w:tr>
      <w:tr w14:paraId="4127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79D7C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58F1B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8.61</w:t>
            </w:r>
          </w:p>
        </w:tc>
        <w:tc>
          <w:tcPr>
            <w:tcW w:w="2250" w:type="dxa"/>
            <w:gridSpan w:val="2"/>
            <w:tcBorders>
              <w:tl2br w:val="nil"/>
              <w:tr2bl w:val="nil"/>
            </w:tcBorders>
            <w:shd w:val="clear" w:color="auto" w:fill="auto"/>
            <w:noWrap/>
            <w:vAlign w:val="center"/>
          </w:tcPr>
          <w:p w14:paraId="04583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2217" w:type="dxa"/>
            <w:gridSpan w:val="2"/>
            <w:tcBorders>
              <w:tl2br w:val="nil"/>
              <w:tr2bl w:val="nil"/>
            </w:tcBorders>
            <w:shd w:val="clear" w:color="auto" w:fill="auto"/>
            <w:noWrap/>
            <w:vAlign w:val="center"/>
          </w:tcPr>
          <w:p w14:paraId="0800C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r>
      <w:tr w14:paraId="2082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5C5B7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1E2FC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10.74</w:t>
            </w:r>
          </w:p>
        </w:tc>
        <w:tc>
          <w:tcPr>
            <w:tcW w:w="2250" w:type="dxa"/>
            <w:gridSpan w:val="2"/>
            <w:tcBorders>
              <w:tl2br w:val="nil"/>
              <w:tr2bl w:val="nil"/>
            </w:tcBorders>
            <w:shd w:val="clear" w:color="auto" w:fill="auto"/>
            <w:noWrap/>
            <w:vAlign w:val="center"/>
          </w:tcPr>
          <w:p w14:paraId="45214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c>
          <w:tcPr>
            <w:tcW w:w="2217" w:type="dxa"/>
            <w:gridSpan w:val="2"/>
            <w:tcBorders>
              <w:tl2br w:val="nil"/>
              <w:tr2bl w:val="nil"/>
            </w:tcBorders>
            <w:shd w:val="clear" w:color="auto" w:fill="auto"/>
            <w:noWrap/>
            <w:vAlign w:val="center"/>
          </w:tcPr>
          <w:p w14:paraId="663F16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r>
      <w:tr w14:paraId="41B3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583FE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111FD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2250" w:type="dxa"/>
            <w:gridSpan w:val="2"/>
            <w:tcBorders>
              <w:tl2br w:val="nil"/>
              <w:tr2bl w:val="nil"/>
            </w:tcBorders>
            <w:shd w:val="clear" w:color="auto" w:fill="auto"/>
            <w:noWrap/>
            <w:vAlign w:val="center"/>
          </w:tcPr>
          <w:p w14:paraId="4D99D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c>
          <w:tcPr>
            <w:tcW w:w="2217" w:type="dxa"/>
            <w:gridSpan w:val="2"/>
            <w:tcBorders>
              <w:tl2br w:val="nil"/>
              <w:tr2bl w:val="nil"/>
            </w:tcBorders>
            <w:shd w:val="clear" w:color="auto" w:fill="auto"/>
            <w:noWrap/>
            <w:vAlign w:val="center"/>
          </w:tcPr>
          <w:p w14:paraId="06FFE1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r>
      <w:tr w14:paraId="36D1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D053C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0AC0ECE8">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50EA778D">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7D0514B6">
            <w:pPr>
              <w:jc w:val="center"/>
              <w:rPr>
                <w:rFonts w:hint="eastAsia" w:ascii="仿宋_GB2312" w:hAnsi="仿宋_GB2312" w:eastAsia="仿宋_GB2312" w:cs="仿宋_GB2312"/>
                <w:i w:val="0"/>
                <w:iCs w:val="0"/>
                <w:color w:val="000000"/>
                <w:sz w:val="20"/>
                <w:szCs w:val="20"/>
                <w:u w:val="none"/>
              </w:rPr>
            </w:pPr>
          </w:p>
        </w:tc>
      </w:tr>
      <w:tr w14:paraId="1A6CF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D93FA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1CD31A67">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3FA2BF5E">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2C61F75F">
            <w:pPr>
              <w:jc w:val="center"/>
              <w:rPr>
                <w:rFonts w:hint="eastAsia" w:ascii="仿宋_GB2312" w:hAnsi="仿宋_GB2312" w:eastAsia="仿宋_GB2312" w:cs="仿宋_GB2312"/>
                <w:i w:val="0"/>
                <w:iCs w:val="0"/>
                <w:color w:val="000000"/>
                <w:sz w:val="20"/>
                <w:szCs w:val="20"/>
                <w:u w:val="none"/>
              </w:rPr>
            </w:pPr>
          </w:p>
        </w:tc>
      </w:tr>
      <w:tr w14:paraId="005F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5C19882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3384E1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（2023年完工项目）</w:t>
            </w:r>
          </w:p>
        </w:tc>
        <w:tc>
          <w:tcPr>
            <w:tcW w:w="407" w:type="pct"/>
            <w:tcBorders>
              <w:tl2br w:val="nil"/>
              <w:tr2bl w:val="nil"/>
            </w:tcBorders>
            <w:shd w:val="clear" w:color="auto" w:fill="auto"/>
            <w:vAlign w:val="center"/>
          </w:tcPr>
          <w:p w14:paraId="431BF14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5E8F8B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6A86DAA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40396E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632644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4ABB82F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5AC08E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6A85D0C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5DE42CC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18EA6A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3552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1D9214C9">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6A0EE19F">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6D9CA8D4">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13372FFA">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0B77F4A0">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2B574CBC">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2E25E3EA">
            <w:pPr>
              <w:jc w:val="center"/>
              <w:rPr>
                <w:rFonts w:hint="eastAsia" w:ascii="仿宋_GB2312" w:hAnsi="仿宋_GB2312" w:eastAsia="仿宋_GB2312" w:cs="仿宋_GB2312"/>
                <w:i w:val="0"/>
                <w:iCs w:val="0"/>
                <w:color w:val="000000"/>
                <w:sz w:val="20"/>
                <w:szCs w:val="20"/>
                <w:u w:val="none"/>
              </w:rPr>
            </w:pPr>
          </w:p>
        </w:tc>
      </w:tr>
      <w:tr w14:paraId="7615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60C877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31C2F357">
            <w:pPr>
              <w:jc w:val="center"/>
              <w:rPr>
                <w:rFonts w:hint="eastAsia" w:ascii="仿宋_GB2312" w:hAnsi="仿宋_GB2312" w:eastAsia="仿宋_GB2312" w:cs="仿宋_GB2312"/>
                <w:i w:val="0"/>
                <w:iCs w:val="0"/>
                <w:color w:val="000000"/>
                <w:sz w:val="20"/>
                <w:szCs w:val="20"/>
                <w:u w:val="none"/>
              </w:rPr>
            </w:pPr>
          </w:p>
        </w:tc>
      </w:tr>
    </w:tbl>
    <w:p w14:paraId="6AC4BE33">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6DB90025">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9C32C3D">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73CAC9BB">
      <w:pPr>
        <w:rPr>
          <w:rFonts w:hint="default" w:ascii="Times New Roman" w:hAnsi="Times New Roman" w:eastAsia="仿宋_GB2312" w:cs="Times New Roman"/>
          <w:snapToGrid/>
          <w:color w:val="000000"/>
          <w:kern w:val="0"/>
          <w:sz w:val="24"/>
          <w:szCs w:val="24"/>
          <w:lang w:val="en-US" w:eastAsia="zh-CN" w:bidi="ar-SA"/>
        </w:rPr>
      </w:pPr>
    </w:p>
    <w:p w14:paraId="51E9030E">
      <w:pPr>
        <w:rPr>
          <w:rFonts w:hint="default" w:ascii="Times New Roman" w:hAnsi="Times New Roman" w:eastAsia="仿宋_GB2312" w:cs="Times New Roman"/>
          <w:snapToGrid/>
          <w:color w:val="000000"/>
          <w:kern w:val="0"/>
          <w:sz w:val="24"/>
          <w:szCs w:val="24"/>
          <w:lang w:val="en-US" w:eastAsia="zh-CN" w:bidi="ar-SA"/>
        </w:rPr>
      </w:pPr>
    </w:p>
    <w:p w14:paraId="34BDFC6C">
      <w:pPr>
        <w:rPr>
          <w:rFonts w:hint="default" w:ascii="Times New Roman" w:hAnsi="Times New Roman" w:eastAsia="仿宋_GB2312" w:cs="Times New Roman"/>
          <w:snapToGrid/>
          <w:color w:val="000000"/>
          <w:kern w:val="0"/>
          <w:sz w:val="24"/>
          <w:szCs w:val="24"/>
          <w:lang w:val="en-US" w:eastAsia="zh-CN" w:bidi="ar-SA"/>
        </w:rPr>
      </w:pPr>
    </w:p>
    <w:p w14:paraId="62478DE1">
      <w:pPr>
        <w:rPr>
          <w:rFonts w:hint="default" w:ascii="Times New Roman" w:hAnsi="Times New Roman" w:eastAsia="仿宋_GB2312" w:cs="Times New Roman"/>
          <w:snapToGrid/>
          <w:color w:val="000000"/>
          <w:kern w:val="0"/>
          <w:sz w:val="24"/>
          <w:szCs w:val="24"/>
          <w:lang w:val="en-US" w:eastAsia="zh-CN" w:bidi="ar-SA"/>
        </w:rPr>
      </w:pPr>
    </w:p>
    <w:p w14:paraId="170C94B6">
      <w:pPr>
        <w:rPr>
          <w:rFonts w:hint="default" w:ascii="Times New Roman" w:hAnsi="Times New Roman" w:eastAsia="仿宋_GB2312" w:cs="Times New Roman"/>
          <w:snapToGrid/>
          <w:color w:val="000000"/>
          <w:kern w:val="0"/>
          <w:sz w:val="24"/>
          <w:szCs w:val="24"/>
          <w:lang w:val="en-US" w:eastAsia="zh-CN" w:bidi="ar-SA"/>
        </w:rPr>
      </w:pPr>
    </w:p>
    <w:p w14:paraId="015EE7A5">
      <w:pPr>
        <w:rPr>
          <w:rFonts w:hint="default" w:ascii="Times New Roman" w:hAnsi="Times New Roman" w:eastAsia="仿宋_GB2312" w:cs="Times New Roman"/>
          <w:snapToGrid/>
          <w:color w:val="000000"/>
          <w:kern w:val="0"/>
          <w:sz w:val="24"/>
          <w:szCs w:val="24"/>
          <w:lang w:val="en-US" w:eastAsia="zh-CN" w:bidi="ar-SA"/>
        </w:rPr>
      </w:pPr>
    </w:p>
    <w:p w14:paraId="3DC69A71">
      <w:pPr>
        <w:rPr>
          <w:rFonts w:hint="default" w:ascii="Times New Roman" w:hAnsi="Times New Roman" w:eastAsia="仿宋_GB2312" w:cs="Times New Roman"/>
          <w:snapToGrid/>
          <w:color w:val="000000"/>
          <w:kern w:val="0"/>
          <w:sz w:val="24"/>
          <w:szCs w:val="24"/>
          <w:lang w:val="en-US" w:eastAsia="zh-CN" w:bidi="ar-SA"/>
        </w:rPr>
      </w:pPr>
    </w:p>
    <w:p w14:paraId="3F8FB94E">
      <w:pPr>
        <w:rPr>
          <w:rFonts w:hint="default" w:ascii="Times New Roman" w:hAnsi="Times New Roman" w:eastAsia="仿宋_GB2312" w:cs="Times New Roman"/>
          <w:snapToGrid/>
          <w:color w:val="000000"/>
          <w:kern w:val="0"/>
          <w:sz w:val="24"/>
          <w:szCs w:val="24"/>
          <w:lang w:val="en-US" w:eastAsia="zh-CN" w:bidi="ar-SA"/>
        </w:rPr>
      </w:pPr>
    </w:p>
    <w:p w14:paraId="123C60DB">
      <w:pPr>
        <w:rPr>
          <w:rFonts w:hint="default" w:ascii="Times New Roman" w:hAnsi="Times New Roman" w:eastAsia="仿宋_GB2312" w:cs="Times New Roman"/>
          <w:snapToGrid/>
          <w:color w:val="000000"/>
          <w:kern w:val="0"/>
          <w:sz w:val="24"/>
          <w:szCs w:val="24"/>
          <w:lang w:val="en-US" w:eastAsia="zh-CN" w:bidi="ar-SA"/>
        </w:rPr>
      </w:pPr>
    </w:p>
    <w:p w14:paraId="6F1AE507">
      <w:pPr>
        <w:rPr>
          <w:rFonts w:hint="default" w:ascii="Times New Roman" w:hAnsi="Times New Roman" w:eastAsia="仿宋_GB2312" w:cs="Times New Roman"/>
          <w:snapToGrid/>
          <w:color w:val="000000"/>
          <w:kern w:val="0"/>
          <w:sz w:val="24"/>
          <w:szCs w:val="24"/>
          <w:lang w:val="en-US" w:eastAsia="zh-CN" w:bidi="ar-SA"/>
        </w:rPr>
      </w:pPr>
    </w:p>
    <w:p w14:paraId="33C2F6E6">
      <w:pPr>
        <w:rPr>
          <w:rFonts w:hint="default" w:ascii="Times New Roman" w:hAnsi="Times New Roman" w:eastAsia="仿宋_GB2312" w:cs="Times New Roman"/>
          <w:snapToGrid/>
          <w:color w:val="000000"/>
          <w:kern w:val="0"/>
          <w:sz w:val="24"/>
          <w:szCs w:val="24"/>
          <w:lang w:val="en-US" w:eastAsia="zh-CN" w:bidi="ar-SA"/>
        </w:rPr>
      </w:pPr>
    </w:p>
    <w:p w14:paraId="69919740">
      <w:pPr>
        <w:rPr>
          <w:rFonts w:hint="default" w:ascii="Times New Roman" w:hAnsi="Times New Roman" w:eastAsia="仿宋_GB2312" w:cs="Times New Roman"/>
          <w:snapToGrid/>
          <w:color w:val="000000"/>
          <w:kern w:val="0"/>
          <w:sz w:val="24"/>
          <w:szCs w:val="24"/>
          <w:lang w:val="en-US" w:eastAsia="zh-CN" w:bidi="ar-SA"/>
        </w:rPr>
      </w:pPr>
    </w:p>
    <w:p w14:paraId="76F727EB">
      <w:pPr>
        <w:rPr>
          <w:rFonts w:hint="default" w:ascii="Times New Roman" w:hAnsi="Times New Roman" w:eastAsia="仿宋_GB2312" w:cs="Times New Roman"/>
          <w:snapToGrid/>
          <w:color w:val="000000"/>
          <w:kern w:val="0"/>
          <w:sz w:val="24"/>
          <w:szCs w:val="24"/>
          <w:lang w:val="en-US" w:eastAsia="zh-CN" w:bidi="ar-SA"/>
        </w:rPr>
      </w:pPr>
    </w:p>
    <w:p w14:paraId="44DD84B9">
      <w:pPr>
        <w:rPr>
          <w:rFonts w:hint="default" w:ascii="Times New Roman" w:hAnsi="Times New Roman" w:eastAsia="仿宋_GB2312" w:cs="Times New Roman"/>
          <w:snapToGrid/>
          <w:color w:val="000000"/>
          <w:kern w:val="0"/>
          <w:sz w:val="24"/>
          <w:szCs w:val="24"/>
          <w:lang w:val="en-US" w:eastAsia="zh-CN" w:bidi="ar-SA"/>
        </w:rPr>
      </w:pPr>
    </w:p>
    <w:p w14:paraId="588A80C0">
      <w:pPr>
        <w:rPr>
          <w:rFonts w:hint="default" w:ascii="Times New Roman" w:hAnsi="Times New Roman" w:eastAsia="仿宋_GB2312" w:cs="Times New Roman"/>
          <w:snapToGrid/>
          <w:color w:val="000000"/>
          <w:kern w:val="0"/>
          <w:sz w:val="24"/>
          <w:szCs w:val="24"/>
          <w:lang w:val="en-US" w:eastAsia="zh-CN" w:bidi="ar-SA"/>
        </w:rPr>
      </w:pPr>
    </w:p>
    <w:p w14:paraId="1F96D8BC">
      <w:pPr>
        <w:rPr>
          <w:rFonts w:hint="default" w:ascii="Times New Roman" w:hAnsi="Times New Roman" w:eastAsia="仿宋_GB2312" w:cs="Times New Roman"/>
          <w:snapToGrid/>
          <w:color w:val="000000"/>
          <w:kern w:val="0"/>
          <w:sz w:val="24"/>
          <w:szCs w:val="24"/>
          <w:lang w:val="en-US" w:eastAsia="zh-CN" w:bidi="ar-SA"/>
        </w:rPr>
      </w:pPr>
    </w:p>
    <w:p w14:paraId="12E5A2A6">
      <w:pPr>
        <w:rPr>
          <w:rFonts w:hint="default" w:ascii="Times New Roman" w:hAnsi="Times New Roman" w:eastAsia="仿宋_GB2312" w:cs="Times New Roman"/>
          <w:snapToGrid/>
          <w:color w:val="000000"/>
          <w:kern w:val="0"/>
          <w:sz w:val="24"/>
          <w:szCs w:val="24"/>
          <w:lang w:val="en-US" w:eastAsia="zh-CN" w:bidi="ar-SA"/>
        </w:rPr>
      </w:pPr>
    </w:p>
    <w:p w14:paraId="404FB34C">
      <w:pPr>
        <w:rPr>
          <w:rFonts w:hint="default" w:ascii="Times New Roman" w:hAnsi="Times New Roman" w:eastAsia="仿宋_GB2312" w:cs="Times New Roman"/>
          <w:snapToGrid/>
          <w:color w:val="000000"/>
          <w:kern w:val="0"/>
          <w:sz w:val="24"/>
          <w:szCs w:val="24"/>
          <w:lang w:val="en-US" w:eastAsia="zh-CN" w:bidi="ar-SA"/>
        </w:rPr>
      </w:pPr>
    </w:p>
    <w:p w14:paraId="52878C27">
      <w:pPr>
        <w:rPr>
          <w:rFonts w:hint="default" w:ascii="Times New Roman" w:hAnsi="Times New Roman" w:eastAsia="仿宋_GB2312" w:cs="Times New Roman"/>
          <w:snapToGrid/>
          <w:color w:val="000000"/>
          <w:kern w:val="0"/>
          <w:sz w:val="24"/>
          <w:szCs w:val="24"/>
          <w:lang w:val="en-US" w:eastAsia="zh-CN" w:bidi="ar-SA"/>
        </w:rPr>
      </w:pPr>
    </w:p>
    <w:p w14:paraId="1A9B424F">
      <w:pPr>
        <w:rPr>
          <w:rFonts w:hint="default" w:ascii="Times New Roman" w:hAnsi="Times New Roman" w:eastAsia="仿宋_GB2312" w:cs="Times New Roman"/>
          <w:snapToGrid/>
          <w:color w:val="000000"/>
          <w:kern w:val="0"/>
          <w:sz w:val="24"/>
          <w:szCs w:val="24"/>
          <w:lang w:val="en-US" w:eastAsia="zh-CN" w:bidi="ar-SA"/>
        </w:rPr>
      </w:pPr>
    </w:p>
    <w:p w14:paraId="6D635E63">
      <w:pPr>
        <w:rPr>
          <w:rFonts w:hint="default" w:ascii="Times New Roman" w:hAnsi="Times New Roman" w:eastAsia="仿宋_GB2312" w:cs="Times New Roman"/>
          <w:snapToGrid/>
          <w:color w:val="000000"/>
          <w:kern w:val="0"/>
          <w:sz w:val="24"/>
          <w:szCs w:val="24"/>
          <w:lang w:val="en-US" w:eastAsia="zh-CN" w:bidi="ar-SA"/>
        </w:rPr>
      </w:pPr>
    </w:p>
    <w:p w14:paraId="731A0DA7">
      <w:pPr>
        <w:rPr>
          <w:rFonts w:hint="default" w:ascii="Times New Roman" w:hAnsi="Times New Roman" w:eastAsia="仿宋_GB2312" w:cs="Times New Roman"/>
          <w:snapToGrid/>
          <w:color w:val="000000"/>
          <w:kern w:val="0"/>
          <w:sz w:val="24"/>
          <w:szCs w:val="24"/>
          <w:lang w:val="en-US" w:eastAsia="zh-CN" w:bidi="ar-SA"/>
        </w:rPr>
      </w:pPr>
    </w:p>
    <w:p w14:paraId="0487DCB3">
      <w:pPr>
        <w:rPr>
          <w:rFonts w:hint="default" w:ascii="Times New Roman" w:hAnsi="Times New Roman" w:eastAsia="仿宋_GB2312" w:cs="Times New Roman"/>
          <w:snapToGrid/>
          <w:color w:val="000000"/>
          <w:kern w:val="0"/>
          <w:sz w:val="24"/>
          <w:szCs w:val="24"/>
          <w:lang w:val="en-US" w:eastAsia="zh-CN" w:bidi="ar-SA"/>
        </w:rPr>
      </w:pPr>
    </w:p>
    <w:p w14:paraId="41B48263">
      <w:pPr>
        <w:rPr>
          <w:rFonts w:hint="default" w:ascii="Times New Roman" w:hAnsi="Times New Roman" w:eastAsia="仿宋_GB2312" w:cs="Times New Roman"/>
          <w:snapToGrid/>
          <w:color w:val="000000"/>
          <w:kern w:val="0"/>
          <w:sz w:val="24"/>
          <w:szCs w:val="24"/>
          <w:lang w:val="en-US" w:eastAsia="zh-CN" w:bidi="ar-SA"/>
        </w:rPr>
      </w:pPr>
    </w:p>
    <w:p w14:paraId="4A77230E">
      <w:pPr>
        <w:rPr>
          <w:rFonts w:hint="default" w:ascii="Times New Roman" w:hAnsi="Times New Roman" w:eastAsia="仿宋_GB2312" w:cs="Times New Roman"/>
          <w:snapToGrid/>
          <w:color w:val="000000"/>
          <w:kern w:val="0"/>
          <w:sz w:val="24"/>
          <w:szCs w:val="24"/>
          <w:lang w:val="en-US" w:eastAsia="zh-CN" w:bidi="ar-SA"/>
        </w:rPr>
      </w:pPr>
    </w:p>
    <w:p w14:paraId="4337FA04">
      <w:pPr>
        <w:rPr>
          <w:rFonts w:hint="default" w:ascii="Times New Roman" w:hAnsi="Times New Roman" w:eastAsia="仿宋_GB2312" w:cs="Times New Roman"/>
          <w:snapToGrid/>
          <w:color w:val="000000"/>
          <w:kern w:val="0"/>
          <w:sz w:val="24"/>
          <w:szCs w:val="24"/>
          <w:lang w:val="en-US" w:eastAsia="zh-CN" w:bidi="ar-SA"/>
        </w:rPr>
      </w:pPr>
    </w:p>
    <w:p w14:paraId="3B6F39F1">
      <w:pPr>
        <w:rPr>
          <w:rFonts w:hint="default" w:ascii="Times New Roman" w:hAnsi="Times New Roman" w:eastAsia="仿宋_GB2312" w:cs="Times New Roman"/>
          <w:snapToGrid/>
          <w:color w:val="000000"/>
          <w:kern w:val="0"/>
          <w:sz w:val="24"/>
          <w:szCs w:val="24"/>
          <w:lang w:val="en-US" w:eastAsia="zh-CN" w:bidi="ar-SA"/>
        </w:rPr>
      </w:pPr>
    </w:p>
    <w:p w14:paraId="7000C931">
      <w:pPr>
        <w:rPr>
          <w:rFonts w:hint="default" w:ascii="Times New Roman" w:hAnsi="Times New Roman" w:eastAsia="仿宋_GB2312" w:cs="Times New Roman"/>
          <w:snapToGrid/>
          <w:color w:val="000000"/>
          <w:kern w:val="0"/>
          <w:sz w:val="24"/>
          <w:szCs w:val="24"/>
          <w:lang w:val="en-US" w:eastAsia="zh-CN" w:bidi="ar-SA"/>
        </w:rPr>
      </w:pPr>
    </w:p>
    <w:p w14:paraId="6A0AE649">
      <w:pPr>
        <w:rPr>
          <w:rFonts w:hint="default" w:ascii="Times New Roman" w:hAnsi="Times New Roman" w:eastAsia="仿宋_GB2312" w:cs="Times New Roman"/>
          <w:snapToGrid/>
          <w:color w:val="000000"/>
          <w:kern w:val="0"/>
          <w:sz w:val="24"/>
          <w:szCs w:val="24"/>
          <w:lang w:val="en-US" w:eastAsia="zh-CN" w:bidi="ar-SA"/>
        </w:rPr>
      </w:pPr>
    </w:p>
    <w:p w14:paraId="1439CED8">
      <w:pPr>
        <w:rPr>
          <w:rFonts w:hint="default" w:ascii="Times New Roman" w:hAnsi="Times New Roman" w:eastAsia="仿宋_GB2312" w:cs="Times New Roman"/>
          <w:snapToGrid/>
          <w:color w:val="000000"/>
          <w:kern w:val="0"/>
          <w:sz w:val="24"/>
          <w:szCs w:val="24"/>
          <w:lang w:val="en-US" w:eastAsia="zh-CN" w:bidi="ar-SA"/>
        </w:rPr>
      </w:pPr>
    </w:p>
    <w:p w14:paraId="2B6838B6">
      <w:pPr>
        <w:rPr>
          <w:rFonts w:hint="default" w:ascii="Times New Roman" w:hAnsi="Times New Roman" w:eastAsia="仿宋_GB2312" w:cs="Times New Roman"/>
          <w:snapToGrid/>
          <w:color w:val="000000"/>
          <w:kern w:val="0"/>
          <w:sz w:val="24"/>
          <w:szCs w:val="24"/>
          <w:lang w:val="en-US" w:eastAsia="zh-CN" w:bidi="ar-SA"/>
        </w:rPr>
      </w:pPr>
    </w:p>
    <w:p w14:paraId="57E4B419">
      <w:pPr>
        <w:rPr>
          <w:rFonts w:hint="default" w:ascii="Times New Roman" w:hAnsi="Times New Roman" w:eastAsia="仿宋_GB2312" w:cs="Times New Roman"/>
          <w:snapToGrid/>
          <w:color w:val="000000"/>
          <w:kern w:val="0"/>
          <w:sz w:val="24"/>
          <w:szCs w:val="24"/>
          <w:lang w:val="en-US" w:eastAsia="zh-CN" w:bidi="ar-SA"/>
        </w:rPr>
      </w:pPr>
    </w:p>
    <w:p w14:paraId="7B1CC728">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2-2</w:t>
      </w:r>
      <w:r>
        <w:rPr>
          <w:rFonts w:hint="eastAsia" w:ascii="黑体" w:hAnsi="黑体" w:eastAsia="黑体" w:cs="黑体"/>
          <w:bCs/>
          <w:sz w:val="32"/>
          <w:szCs w:val="32"/>
        </w:rPr>
        <w:t>：</w:t>
      </w:r>
    </w:p>
    <w:p w14:paraId="2C09D3F8">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13C71F8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7"/>
        <w:tblW w:w="5495"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2"/>
        <w:gridCol w:w="856"/>
        <w:gridCol w:w="887"/>
        <w:gridCol w:w="412"/>
        <w:gridCol w:w="1076"/>
        <w:gridCol w:w="25"/>
        <w:gridCol w:w="1104"/>
        <w:gridCol w:w="904"/>
        <w:gridCol w:w="825"/>
        <w:gridCol w:w="708"/>
        <w:gridCol w:w="800"/>
        <w:gridCol w:w="939"/>
        <w:gridCol w:w="78"/>
      </w:tblGrid>
      <w:tr w14:paraId="46A0E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rPr>
        <w:tc>
          <w:tcPr>
            <w:tcW w:w="858" w:type="pct"/>
            <w:gridSpan w:val="2"/>
            <w:tcBorders>
              <w:tl2br w:val="nil"/>
              <w:tr2bl w:val="nil"/>
            </w:tcBorders>
            <w:shd w:val="clear" w:color="auto" w:fill="auto"/>
            <w:noWrap/>
            <w:vAlign w:val="center"/>
          </w:tcPr>
          <w:p w14:paraId="60B348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41" w:type="pct"/>
            <w:gridSpan w:val="11"/>
            <w:tcBorders>
              <w:tl2br w:val="nil"/>
              <w:tr2bl w:val="nil"/>
            </w:tcBorders>
            <w:shd w:val="clear" w:color="auto" w:fill="auto"/>
            <w:noWrap/>
            <w:vAlign w:val="center"/>
          </w:tcPr>
          <w:p w14:paraId="47A291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洪江区社会保险服务中心</w:t>
            </w:r>
          </w:p>
        </w:tc>
      </w:tr>
      <w:tr w14:paraId="72AC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58" w:type="pct"/>
            <w:gridSpan w:val="2"/>
            <w:vMerge w:val="restart"/>
            <w:tcBorders>
              <w:tl2br w:val="nil"/>
              <w:tr2bl w:val="nil"/>
            </w:tcBorders>
            <w:shd w:val="clear" w:color="auto" w:fill="auto"/>
            <w:vAlign w:val="center"/>
          </w:tcPr>
          <w:p w14:paraId="4A9768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3C0F8C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693" w:type="pct"/>
            <w:gridSpan w:val="2"/>
            <w:tcBorders>
              <w:tl2br w:val="nil"/>
              <w:tr2bl w:val="nil"/>
            </w:tcBorders>
            <w:shd w:val="clear" w:color="auto" w:fill="auto"/>
            <w:vAlign w:val="center"/>
          </w:tcPr>
          <w:p w14:paraId="01F0AC26">
            <w:pPr>
              <w:jc w:val="center"/>
              <w:rPr>
                <w:rFonts w:hint="eastAsia" w:ascii="仿宋_GB2312" w:hAnsi="仿宋_GB2312" w:eastAsia="仿宋_GB2312" w:cs="仿宋_GB2312"/>
                <w:i w:val="0"/>
                <w:iCs w:val="0"/>
                <w:color w:val="000000"/>
                <w:sz w:val="20"/>
                <w:szCs w:val="20"/>
                <w:u w:val="none"/>
              </w:rPr>
            </w:pPr>
          </w:p>
        </w:tc>
        <w:tc>
          <w:tcPr>
            <w:tcW w:w="587" w:type="pct"/>
            <w:gridSpan w:val="2"/>
            <w:tcBorders>
              <w:tl2br w:val="nil"/>
              <w:tr2bl w:val="nil"/>
            </w:tcBorders>
            <w:shd w:val="clear" w:color="auto" w:fill="auto"/>
            <w:vAlign w:val="center"/>
          </w:tcPr>
          <w:p w14:paraId="3C35A1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89" w:type="pct"/>
            <w:tcBorders>
              <w:tl2br w:val="nil"/>
              <w:tr2bl w:val="nil"/>
            </w:tcBorders>
            <w:shd w:val="clear" w:color="auto" w:fill="auto"/>
            <w:noWrap/>
            <w:vAlign w:val="center"/>
          </w:tcPr>
          <w:p w14:paraId="5D7C2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482" w:type="pct"/>
            <w:tcBorders>
              <w:tl2br w:val="nil"/>
              <w:tr2bl w:val="nil"/>
            </w:tcBorders>
            <w:shd w:val="clear" w:color="auto" w:fill="auto"/>
            <w:noWrap/>
            <w:vAlign w:val="center"/>
          </w:tcPr>
          <w:p w14:paraId="235F71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818" w:type="pct"/>
            <w:gridSpan w:val="2"/>
            <w:tcBorders>
              <w:tl2br w:val="nil"/>
              <w:tr2bl w:val="nil"/>
            </w:tcBorders>
            <w:shd w:val="clear" w:color="auto" w:fill="auto"/>
            <w:vAlign w:val="center"/>
          </w:tcPr>
          <w:p w14:paraId="32EF2E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427" w:type="pct"/>
            <w:tcBorders>
              <w:tl2br w:val="nil"/>
              <w:tr2bl w:val="nil"/>
            </w:tcBorders>
            <w:shd w:val="clear" w:color="auto" w:fill="auto"/>
            <w:vAlign w:val="center"/>
          </w:tcPr>
          <w:p w14:paraId="6AF82B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42" w:type="pct"/>
            <w:gridSpan w:val="2"/>
            <w:tcBorders>
              <w:tl2br w:val="nil"/>
              <w:tr2bl w:val="nil"/>
            </w:tcBorders>
            <w:shd w:val="clear" w:color="auto" w:fill="auto"/>
            <w:vAlign w:val="center"/>
          </w:tcPr>
          <w:p w14:paraId="1D86587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1CFF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858" w:type="pct"/>
            <w:gridSpan w:val="2"/>
            <w:vMerge w:val="continue"/>
            <w:tcBorders>
              <w:tl2br w:val="nil"/>
              <w:tr2bl w:val="nil"/>
            </w:tcBorders>
            <w:shd w:val="clear" w:color="auto" w:fill="auto"/>
            <w:vAlign w:val="center"/>
          </w:tcPr>
          <w:p w14:paraId="2D092CC3">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090BC7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587" w:type="pct"/>
            <w:gridSpan w:val="2"/>
            <w:tcBorders>
              <w:tl2br w:val="nil"/>
              <w:tr2bl w:val="nil"/>
            </w:tcBorders>
            <w:shd w:val="clear" w:color="auto" w:fill="auto"/>
            <w:vAlign w:val="center"/>
          </w:tcPr>
          <w:p w14:paraId="355857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351.25</w:t>
            </w:r>
          </w:p>
        </w:tc>
        <w:tc>
          <w:tcPr>
            <w:tcW w:w="589" w:type="pct"/>
            <w:tcBorders>
              <w:tl2br w:val="nil"/>
              <w:tr2bl w:val="nil"/>
            </w:tcBorders>
            <w:shd w:val="clear" w:color="auto" w:fill="auto"/>
            <w:vAlign w:val="center"/>
          </w:tcPr>
          <w:p w14:paraId="722FFF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351.25</w:t>
            </w:r>
          </w:p>
        </w:tc>
        <w:tc>
          <w:tcPr>
            <w:tcW w:w="482" w:type="pct"/>
            <w:tcBorders>
              <w:tl2br w:val="nil"/>
              <w:tr2bl w:val="nil"/>
            </w:tcBorders>
            <w:shd w:val="clear" w:color="auto" w:fill="auto"/>
            <w:vAlign w:val="center"/>
          </w:tcPr>
          <w:p w14:paraId="2D739A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351.25</w:t>
            </w:r>
          </w:p>
        </w:tc>
        <w:tc>
          <w:tcPr>
            <w:tcW w:w="818" w:type="pct"/>
            <w:gridSpan w:val="2"/>
            <w:tcBorders>
              <w:tl2br w:val="nil"/>
              <w:tr2bl w:val="nil"/>
            </w:tcBorders>
            <w:shd w:val="clear" w:color="auto" w:fill="auto"/>
            <w:vAlign w:val="center"/>
          </w:tcPr>
          <w:p w14:paraId="3F0CC5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35CA66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2" w:type="pct"/>
            <w:gridSpan w:val="2"/>
            <w:tcBorders>
              <w:tl2br w:val="nil"/>
              <w:tr2bl w:val="nil"/>
            </w:tcBorders>
            <w:shd w:val="clear" w:color="auto" w:fill="auto"/>
            <w:vAlign w:val="center"/>
          </w:tcPr>
          <w:p w14:paraId="368A78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43A6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858" w:type="pct"/>
            <w:gridSpan w:val="2"/>
            <w:vMerge w:val="continue"/>
            <w:tcBorders>
              <w:tl2br w:val="nil"/>
              <w:tr2bl w:val="nil"/>
            </w:tcBorders>
            <w:shd w:val="clear" w:color="auto" w:fill="auto"/>
            <w:vAlign w:val="center"/>
          </w:tcPr>
          <w:p w14:paraId="4B13774D">
            <w:pPr>
              <w:jc w:val="center"/>
              <w:rPr>
                <w:rFonts w:hint="eastAsia" w:ascii="仿宋_GB2312" w:hAnsi="仿宋_GB2312" w:eastAsia="仿宋_GB2312" w:cs="仿宋_GB2312"/>
                <w:i w:val="0"/>
                <w:iCs w:val="0"/>
                <w:color w:val="000000"/>
                <w:sz w:val="20"/>
                <w:szCs w:val="20"/>
                <w:u w:val="none"/>
              </w:rPr>
            </w:pPr>
          </w:p>
        </w:tc>
        <w:tc>
          <w:tcPr>
            <w:tcW w:w="2353" w:type="pct"/>
            <w:gridSpan w:val="6"/>
            <w:tcBorders>
              <w:tl2br w:val="nil"/>
              <w:tr2bl w:val="nil"/>
            </w:tcBorders>
            <w:shd w:val="clear" w:color="auto" w:fill="auto"/>
            <w:vAlign w:val="center"/>
          </w:tcPr>
          <w:p w14:paraId="0A7F827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788" w:type="pct"/>
            <w:gridSpan w:val="5"/>
            <w:tcBorders>
              <w:tl2br w:val="nil"/>
              <w:tr2bl w:val="nil"/>
            </w:tcBorders>
            <w:shd w:val="clear" w:color="auto" w:fill="auto"/>
            <w:vAlign w:val="center"/>
          </w:tcPr>
          <w:p w14:paraId="7339458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4FDD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58" w:type="pct"/>
            <w:gridSpan w:val="2"/>
            <w:vMerge w:val="continue"/>
            <w:tcBorders>
              <w:tl2br w:val="nil"/>
              <w:tr2bl w:val="nil"/>
            </w:tcBorders>
            <w:shd w:val="clear" w:color="auto" w:fill="auto"/>
            <w:vAlign w:val="center"/>
          </w:tcPr>
          <w:p w14:paraId="556D856D">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539AF1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659" w:type="pct"/>
            <w:gridSpan w:val="4"/>
            <w:tcBorders>
              <w:tl2br w:val="nil"/>
              <w:tr2bl w:val="nil"/>
            </w:tcBorders>
            <w:shd w:val="clear" w:color="auto" w:fill="auto"/>
            <w:vAlign w:val="center"/>
          </w:tcPr>
          <w:p w14:paraId="484352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351.25</w:t>
            </w:r>
          </w:p>
        </w:tc>
        <w:tc>
          <w:tcPr>
            <w:tcW w:w="818" w:type="pct"/>
            <w:gridSpan w:val="2"/>
            <w:vMerge w:val="restart"/>
            <w:tcBorders>
              <w:tl2br w:val="nil"/>
              <w:tr2bl w:val="nil"/>
            </w:tcBorders>
            <w:shd w:val="clear" w:color="auto" w:fill="auto"/>
            <w:vAlign w:val="center"/>
          </w:tcPr>
          <w:p w14:paraId="2AA7976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969" w:type="pct"/>
            <w:gridSpan w:val="3"/>
            <w:vMerge w:val="restart"/>
            <w:tcBorders>
              <w:tl2br w:val="nil"/>
              <w:tr2bl w:val="nil"/>
            </w:tcBorders>
            <w:shd w:val="clear" w:color="auto" w:fill="auto"/>
            <w:vAlign w:val="center"/>
          </w:tcPr>
          <w:p w14:paraId="33D521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201.98</w:t>
            </w:r>
          </w:p>
        </w:tc>
      </w:tr>
      <w:tr w14:paraId="2BDB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858" w:type="pct"/>
            <w:gridSpan w:val="2"/>
            <w:vMerge w:val="continue"/>
            <w:tcBorders>
              <w:tl2br w:val="nil"/>
              <w:tr2bl w:val="nil"/>
            </w:tcBorders>
            <w:shd w:val="clear" w:color="auto" w:fill="auto"/>
            <w:vAlign w:val="center"/>
          </w:tcPr>
          <w:p w14:paraId="754E21E9">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2ABA7B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659" w:type="pct"/>
            <w:gridSpan w:val="4"/>
            <w:tcBorders>
              <w:tl2br w:val="nil"/>
              <w:tr2bl w:val="nil"/>
            </w:tcBorders>
            <w:shd w:val="clear" w:color="auto" w:fill="auto"/>
            <w:vAlign w:val="center"/>
          </w:tcPr>
          <w:p w14:paraId="2E2C70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818" w:type="pct"/>
            <w:gridSpan w:val="2"/>
            <w:vMerge w:val="continue"/>
            <w:tcBorders>
              <w:tl2br w:val="nil"/>
              <w:tr2bl w:val="nil"/>
            </w:tcBorders>
            <w:shd w:val="clear" w:color="auto" w:fill="auto"/>
            <w:vAlign w:val="center"/>
          </w:tcPr>
          <w:p w14:paraId="0B9AD468">
            <w:pPr>
              <w:jc w:val="center"/>
              <w:rPr>
                <w:rFonts w:hint="eastAsia" w:ascii="仿宋_GB2312" w:hAnsi="仿宋_GB2312" w:eastAsia="仿宋_GB2312" w:cs="仿宋_GB2312"/>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4F27720E">
            <w:pPr>
              <w:jc w:val="center"/>
              <w:rPr>
                <w:rFonts w:hint="eastAsia" w:ascii="仿宋_GB2312" w:hAnsi="仿宋_GB2312" w:eastAsia="仿宋_GB2312" w:cs="仿宋_GB2312"/>
                <w:i w:val="0"/>
                <w:iCs w:val="0"/>
                <w:color w:val="000000"/>
                <w:sz w:val="20"/>
                <w:szCs w:val="20"/>
                <w:u w:val="none"/>
              </w:rPr>
            </w:pPr>
          </w:p>
        </w:tc>
      </w:tr>
      <w:tr w14:paraId="3ECC1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58" w:type="pct"/>
            <w:gridSpan w:val="2"/>
            <w:vMerge w:val="continue"/>
            <w:tcBorders>
              <w:tl2br w:val="nil"/>
              <w:tr2bl w:val="nil"/>
            </w:tcBorders>
            <w:shd w:val="clear" w:color="auto" w:fill="auto"/>
            <w:vAlign w:val="center"/>
          </w:tcPr>
          <w:p w14:paraId="2DE7E3CC">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058CDB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659" w:type="pct"/>
            <w:gridSpan w:val="4"/>
            <w:tcBorders>
              <w:tl2br w:val="nil"/>
              <w:tr2bl w:val="nil"/>
            </w:tcBorders>
            <w:shd w:val="clear" w:color="auto" w:fill="auto"/>
            <w:vAlign w:val="center"/>
          </w:tcPr>
          <w:p w14:paraId="0496BC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818" w:type="pct"/>
            <w:gridSpan w:val="2"/>
            <w:vMerge w:val="restart"/>
            <w:tcBorders>
              <w:tl2br w:val="nil"/>
              <w:tr2bl w:val="nil"/>
            </w:tcBorders>
            <w:shd w:val="clear" w:color="auto" w:fill="auto"/>
            <w:vAlign w:val="center"/>
          </w:tcPr>
          <w:p w14:paraId="20C6F5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969" w:type="pct"/>
            <w:gridSpan w:val="3"/>
            <w:vMerge w:val="restart"/>
            <w:tcBorders>
              <w:tl2br w:val="nil"/>
              <w:tr2bl w:val="nil"/>
            </w:tcBorders>
            <w:shd w:val="clear" w:color="auto" w:fill="auto"/>
            <w:vAlign w:val="center"/>
          </w:tcPr>
          <w:p w14:paraId="7123E5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149.27</w:t>
            </w:r>
          </w:p>
        </w:tc>
      </w:tr>
      <w:tr w14:paraId="12BC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858" w:type="pct"/>
            <w:gridSpan w:val="2"/>
            <w:vMerge w:val="continue"/>
            <w:tcBorders>
              <w:tl2br w:val="nil"/>
              <w:tr2bl w:val="nil"/>
            </w:tcBorders>
            <w:shd w:val="clear" w:color="auto" w:fill="auto"/>
            <w:vAlign w:val="center"/>
          </w:tcPr>
          <w:p w14:paraId="00B84BFE">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7BEFBC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659" w:type="pct"/>
            <w:gridSpan w:val="4"/>
            <w:tcBorders>
              <w:tl2br w:val="nil"/>
              <w:tr2bl w:val="nil"/>
            </w:tcBorders>
            <w:shd w:val="clear" w:color="auto" w:fill="auto"/>
            <w:vAlign w:val="center"/>
          </w:tcPr>
          <w:p w14:paraId="09F28F96">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0.00</w:t>
            </w:r>
          </w:p>
        </w:tc>
        <w:tc>
          <w:tcPr>
            <w:tcW w:w="818" w:type="pct"/>
            <w:gridSpan w:val="2"/>
            <w:vMerge w:val="continue"/>
            <w:tcBorders>
              <w:tl2br w:val="nil"/>
              <w:tr2bl w:val="nil"/>
            </w:tcBorders>
            <w:shd w:val="clear" w:color="auto" w:fill="auto"/>
            <w:vAlign w:val="center"/>
          </w:tcPr>
          <w:p w14:paraId="1EE6C5FC">
            <w:pPr>
              <w:jc w:val="center"/>
              <w:rPr>
                <w:rFonts w:hint="eastAsia" w:ascii="仿宋_GB2312" w:hAnsi="仿宋_GB2312" w:eastAsia="仿宋_GB2312" w:cs="仿宋_GB2312"/>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2E60BDBE">
            <w:pPr>
              <w:jc w:val="center"/>
              <w:rPr>
                <w:rFonts w:hint="eastAsia" w:ascii="仿宋_GB2312" w:hAnsi="仿宋_GB2312" w:eastAsia="仿宋_GB2312" w:cs="仿宋_GB2312"/>
                <w:i w:val="0"/>
                <w:iCs w:val="0"/>
                <w:color w:val="000000"/>
                <w:sz w:val="20"/>
                <w:szCs w:val="20"/>
                <w:u w:val="none"/>
              </w:rPr>
            </w:pPr>
          </w:p>
        </w:tc>
      </w:tr>
      <w:tr w14:paraId="31F2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858" w:type="pct"/>
            <w:gridSpan w:val="2"/>
            <w:vMerge w:val="restart"/>
            <w:tcBorders>
              <w:tl2br w:val="nil"/>
              <w:tr2bl w:val="nil"/>
            </w:tcBorders>
            <w:shd w:val="clear" w:color="auto" w:fill="auto"/>
            <w:vAlign w:val="center"/>
          </w:tcPr>
          <w:p w14:paraId="3C0641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353" w:type="pct"/>
            <w:gridSpan w:val="6"/>
            <w:tcBorders>
              <w:tl2br w:val="nil"/>
              <w:tr2bl w:val="nil"/>
            </w:tcBorders>
            <w:shd w:val="clear" w:color="auto" w:fill="auto"/>
            <w:vAlign w:val="center"/>
          </w:tcPr>
          <w:p w14:paraId="130A22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788" w:type="pct"/>
            <w:gridSpan w:val="5"/>
            <w:tcBorders>
              <w:tl2br w:val="nil"/>
              <w:tr2bl w:val="nil"/>
            </w:tcBorders>
            <w:shd w:val="clear" w:color="auto" w:fill="auto"/>
            <w:vAlign w:val="center"/>
          </w:tcPr>
          <w:p w14:paraId="1407446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1676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858" w:type="pct"/>
            <w:gridSpan w:val="2"/>
            <w:vMerge w:val="continue"/>
            <w:tcBorders>
              <w:tl2br w:val="nil"/>
              <w:tr2bl w:val="nil"/>
            </w:tcBorders>
            <w:shd w:val="clear" w:color="auto" w:fill="auto"/>
            <w:vAlign w:val="center"/>
          </w:tcPr>
          <w:p w14:paraId="64C4DB93">
            <w:pPr>
              <w:jc w:val="center"/>
              <w:rPr>
                <w:rFonts w:hint="eastAsia" w:ascii="仿宋_GB2312" w:hAnsi="仿宋_GB2312" w:eastAsia="仿宋_GB2312" w:cs="仿宋_GB2312"/>
                <w:b/>
                <w:bCs/>
                <w:i w:val="0"/>
                <w:iCs w:val="0"/>
                <w:color w:val="000000"/>
                <w:sz w:val="20"/>
                <w:szCs w:val="20"/>
                <w:u w:val="none"/>
              </w:rPr>
            </w:pPr>
          </w:p>
        </w:tc>
        <w:tc>
          <w:tcPr>
            <w:tcW w:w="2353" w:type="pct"/>
            <w:gridSpan w:val="6"/>
            <w:tcBorders>
              <w:tl2br w:val="nil"/>
              <w:tr2bl w:val="nil"/>
            </w:tcBorders>
            <w:shd w:val="clear" w:color="auto" w:fill="auto"/>
            <w:vAlign w:val="center"/>
          </w:tcPr>
          <w:p w14:paraId="1776C1C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目标1：根据上级有关政策，做好养老保险、工伤保险政策宣传和解释工作</w:t>
            </w:r>
          </w:p>
          <w:p w14:paraId="4C6E423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目标2：确保养老金及工伤保险待遇按时足额发放。</w:t>
            </w:r>
          </w:p>
          <w:p w14:paraId="254642F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目标3：根据上级下达的全区征缴任务，完成参保征缴率。</w:t>
            </w:r>
          </w:p>
        </w:tc>
        <w:tc>
          <w:tcPr>
            <w:tcW w:w="1788" w:type="pct"/>
            <w:gridSpan w:val="5"/>
            <w:tcBorders>
              <w:tl2br w:val="nil"/>
              <w:tr2bl w:val="nil"/>
            </w:tcBorders>
            <w:shd w:val="clear" w:color="auto" w:fill="auto"/>
            <w:vAlign w:val="center"/>
          </w:tcPr>
          <w:p w14:paraId="351C1C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已完成</w:t>
            </w:r>
          </w:p>
        </w:tc>
      </w:tr>
      <w:tr w14:paraId="07E98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309" w:hRule="atLeast"/>
        </w:trPr>
        <w:tc>
          <w:tcPr>
            <w:tcW w:w="401" w:type="pct"/>
            <w:vMerge w:val="restart"/>
            <w:tcBorders>
              <w:tl2br w:val="nil"/>
              <w:tr2bl w:val="nil"/>
            </w:tcBorders>
            <w:shd w:val="clear" w:color="auto" w:fill="auto"/>
            <w:vAlign w:val="center"/>
          </w:tcPr>
          <w:p w14:paraId="7A8207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vAlign w:val="center"/>
          </w:tcPr>
          <w:p w14:paraId="67001A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73" w:type="pct"/>
            <w:vMerge w:val="restart"/>
            <w:tcBorders>
              <w:tl2br w:val="nil"/>
              <w:tr2bl w:val="nil"/>
            </w:tcBorders>
            <w:shd w:val="clear" w:color="auto" w:fill="auto"/>
            <w:noWrap/>
            <w:vAlign w:val="center"/>
          </w:tcPr>
          <w:p w14:paraId="2C93B5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794" w:type="pct"/>
            <w:gridSpan w:val="2"/>
            <w:vMerge w:val="restart"/>
            <w:tcBorders>
              <w:tl2br w:val="nil"/>
              <w:tr2bl w:val="nil"/>
            </w:tcBorders>
            <w:shd w:val="clear" w:color="auto" w:fill="auto"/>
            <w:vAlign w:val="center"/>
          </w:tcPr>
          <w:p w14:paraId="6B0F99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1085" w:type="pct"/>
            <w:gridSpan w:val="3"/>
            <w:vMerge w:val="restart"/>
            <w:tcBorders>
              <w:tl2br w:val="nil"/>
              <w:tr2bl w:val="nil"/>
            </w:tcBorders>
            <w:shd w:val="clear" w:color="auto" w:fill="auto"/>
            <w:vAlign w:val="center"/>
          </w:tcPr>
          <w:p w14:paraId="32A37F2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440" w:type="pct"/>
            <w:vMerge w:val="restart"/>
            <w:tcBorders>
              <w:tl2br w:val="nil"/>
              <w:tr2bl w:val="nil"/>
            </w:tcBorders>
            <w:shd w:val="clear" w:color="auto" w:fill="auto"/>
            <w:vAlign w:val="center"/>
          </w:tcPr>
          <w:p w14:paraId="7854EA7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77" w:type="pct"/>
            <w:vMerge w:val="restart"/>
            <w:tcBorders>
              <w:tl2br w:val="nil"/>
              <w:tr2bl w:val="nil"/>
            </w:tcBorders>
            <w:shd w:val="clear" w:color="auto" w:fill="auto"/>
            <w:vAlign w:val="center"/>
          </w:tcPr>
          <w:p w14:paraId="563EB7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427" w:type="pct"/>
            <w:vMerge w:val="restart"/>
            <w:tcBorders>
              <w:tl2br w:val="nil"/>
              <w:tr2bl w:val="nil"/>
            </w:tcBorders>
            <w:shd w:val="clear" w:color="auto" w:fill="auto"/>
            <w:vAlign w:val="center"/>
          </w:tcPr>
          <w:p w14:paraId="625628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501" w:type="pct"/>
            <w:vMerge w:val="restart"/>
            <w:tcBorders>
              <w:tl2br w:val="nil"/>
              <w:tr2bl w:val="nil"/>
            </w:tcBorders>
            <w:shd w:val="clear" w:color="auto" w:fill="auto"/>
            <w:noWrap/>
            <w:vAlign w:val="center"/>
          </w:tcPr>
          <w:p w14:paraId="23A148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31EE3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549" w:hRule="atLeast"/>
        </w:trPr>
        <w:tc>
          <w:tcPr>
            <w:tcW w:w="401" w:type="pct"/>
            <w:vMerge w:val="continue"/>
            <w:tcBorders>
              <w:tl2br w:val="nil"/>
              <w:tr2bl w:val="nil"/>
            </w:tcBorders>
            <w:shd w:val="clear" w:color="auto" w:fill="auto"/>
            <w:vAlign w:val="center"/>
          </w:tcPr>
          <w:p w14:paraId="2BA48609">
            <w:pPr>
              <w:jc w:val="center"/>
              <w:rPr>
                <w:rFonts w:hint="eastAsia" w:ascii="仿宋_GB2312" w:hAnsi="仿宋_GB2312" w:eastAsia="仿宋_GB2312" w:cs="仿宋_GB2312"/>
                <w:b/>
                <w:bCs/>
                <w:i w:val="0"/>
                <w:iCs w:val="0"/>
                <w:color w:val="000000"/>
                <w:sz w:val="20"/>
                <w:szCs w:val="20"/>
                <w:u w:val="none"/>
              </w:rPr>
            </w:pPr>
          </w:p>
        </w:tc>
        <w:tc>
          <w:tcPr>
            <w:tcW w:w="456" w:type="pct"/>
            <w:vMerge w:val="continue"/>
            <w:tcBorders>
              <w:tl2br w:val="nil"/>
              <w:tr2bl w:val="nil"/>
            </w:tcBorders>
            <w:shd w:val="clear" w:color="auto" w:fill="auto"/>
            <w:vAlign w:val="center"/>
          </w:tcPr>
          <w:p w14:paraId="227369DE">
            <w:pPr>
              <w:jc w:val="center"/>
              <w:rPr>
                <w:rFonts w:hint="eastAsia" w:ascii="仿宋_GB2312" w:hAnsi="仿宋_GB2312" w:eastAsia="仿宋_GB2312" w:cs="仿宋_GB2312"/>
                <w:b/>
                <w:bCs/>
                <w:i w:val="0"/>
                <w:iCs w:val="0"/>
                <w:color w:val="000000"/>
                <w:sz w:val="20"/>
                <w:szCs w:val="20"/>
                <w:u w:val="none"/>
              </w:rPr>
            </w:pPr>
          </w:p>
        </w:tc>
        <w:tc>
          <w:tcPr>
            <w:tcW w:w="473" w:type="pct"/>
            <w:vMerge w:val="continue"/>
            <w:tcBorders>
              <w:tl2br w:val="nil"/>
              <w:tr2bl w:val="nil"/>
            </w:tcBorders>
            <w:shd w:val="clear" w:color="auto" w:fill="auto"/>
            <w:noWrap/>
            <w:vAlign w:val="center"/>
          </w:tcPr>
          <w:p w14:paraId="4D516C79">
            <w:pPr>
              <w:jc w:val="center"/>
              <w:rPr>
                <w:rFonts w:hint="eastAsia" w:ascii="仿宋_GB2312" w:hAnsi="仿宋_GB2312" w:eastAsia="仿宋_GB2312" w:cs="仿宋_GB2312"/>
                <w:b/>
                <w:bCs/>
                <w:i w:val="0"/>
                <w:iCs w:val="0"/>
                <w:color w:val="000000"/>
                <w:sz w:val="20"/>
                <w:szCs w:val="20"/>
                <w:u w:val="none"/>
              </w:rPr>
            </w:pPr>
          </w:p>
        </w:tc>
        <w:tc>
          <w:tcPr>
            <w:tcW w:w="794" w:type="pct"/>
            <w:gridSpan w:val="2"/>
            <w:vMerge w:val="continue"/>
            <w:tcBorders>
              <w:tl2br w:val="nil"/>
              <w:tr2bl w:val="nil"/>
            </w:tcBorders>
            <w:shd w:val="clear" w:color="auto" w:fill="auto"/>
            <w:vAlign w:val="center"/>
          </w:tcPr>
          <w:p w14:paraId="22DD81B8">
            <w:pPr>
              <w:jc w:val="center"/>
              <w:rPr>
                <w:rFonts w:hint="eastAsia" w:ascii="仿宋_GB2312" w:hAnsi="仿宋_GB2312" w:eastAsia="仿宋_GB2312" w:cs="仿宋_GB2312"/>
                <w:b/>
                <w:bCs/>
                <w:i w:val="0"/>
                <w:iCs w:val="0"/>
                <w:color w:val="000000"/>
                <w:sz w:val="20"/>
                <w:szCs w:val="20"/>
                <w:u w:val="none"/>
              </w:rPr>
            </w:pPr>
          </w:p>
        </w:tc>
        <w:tc>
          <w:tcPr>
            <w:tcW w:w="1085" w:type="pct"/>
            <w:gridSpan w:val="3"/>
            <w:vMerge w:val="continue"/>
            <w:tcBorders>
              <w:tl2br w:val="nil"/>
              <w:tr2bl w:val="nil"/>
            </w:tcBorders>
            <w:shd w:val="clear" w:color="auto" w:fill="auto"/>
            <w:vAlign w:val="center"/>
          </w:tcPr>
          <w:p w14:paraId="7C3620C1">
            <w:pPr>
              <w:jc w:val="center"/>
              <w:rPr>
                <w:rFonts w:hint="eastAsia" w:ascii="仿宋_GB2312" w:hAnsi="仿宋_GB2312" w:eastAsia="仿宋_GB2312" w:cs="仿宋_GB2312"/>
                <w:b/>
                <w:bCs/>
                <w:i w:val="0"/>
                <w:iCs w:val="0"/>
                <w:color w:val="000000"/>
                <w:sz w:val="20"/>
                <w:szCs w:val="20"/>
                <w:u w:val="none"/>
              </w:rPr>
            </w:pPr>
          </w:p>
        </w:tc>
        <w:tc>
          <w:tcPr>
            <w:tcW w:w="440" w:type="pct"/>
            <w:vMerge w:val="continue"/>
            <w:tcBorders>
              <w:tl2br w:val="nil"/>
              <w:tr2bl w:val="nil"/>
            </w:tcBorders>
            <w:shd w:val="clear" w:color="auto" w:fill="auto"/>
            <w:vAlign w:val="center"/>
          </w:tcPr>
          <w:p w14:paraId="6AC32145">
            <w:pPr>
              <w:jc w:val="center"/>
              <w:rPr>
                <w:rFonts w:hint="eastAsia" w:ascii="仿宋_GB2312" w:hAnsi="仿宋_GB2312" w:eastAsia="仿宋_GB2312" w:cs="仿宋_GB2312"/>
                <w:b/>
                <w:bCs/>
                <w:i w:val="0"/>
                <w:iCs w:val="0"/>
                <w:color w:val="000000"/>
                <w:sz w:val="20"/>
                <w:szCs w:val="20"/>
                <w:u w:val="none"/>
              </w:rPr>
            </w:pPr>
          </w:p>
        </w:tc>
        <w:tc>
          <w:tcPr>
            <w:tcW w:w="377" w:type="pct"/>
            <w:vMerge w:val="continue"/>
            <w:tcBorders>
              <w:tl2br w:val="nil"/>
              <w:tr2bl w:val="nil"/>
            </w:tcBorders>
            <w:shd w:val="clear" w:color="auto" w:fill="auto"/>
            <w:vAlign w:val="center"/>
          </w:tcPr>
          <w:p w14:paraId="5A3C5684">
            <w:pPr>
              <w:jc w:val="center"/>
              <w:rPr>
                <w:rFonts w:hint="eastAsia" w:ascii="仿宋_GB2312" w:hAnsi="仿宋_GB2312" w:eastAsia="仿宋_GB2312" w:cs="仿宋_GB2312"/>
                <w:b/>
                <w:bCs/>
                <w:i w:val="0"/>
                <w:iCs w:val="0"/>
                <w:color w:val="000000"/>
                <w:sz w:val="20"/>
                <w:szCs w:val="20"/>
                <w:u w:val="none"/>
              </w:rPr>
            </w:pPr>
          </w:p>
        </w:tc>
        <w:tc>
          <w:tcPr>
            <w:tcW w:w="427" w:type="pct"/>
            <w:vMerge w:val="continue"/>
            <w:tcBorders>
              <w:tl2br w:val="nil"/>
              <w:tr2bl w:val="nil"/>
            </w:tcBorders>
            <w:shd w:val="clear" w:color="auto" w:fill="auto"/>
            <w:vAlign w:val="center"/>
          </w:tcPr>
          <w:p w14:paraId="56BA5F4B">
            <w:pPr>
              <w:jc w:val="center"/>
              <w:rPr>
                <w:rFonts w:hint="eastAsia" w:ascii="仿宋_GB2312" w:hAnsi="仿宋_GB2312" w:eastAsia="仿宋_GB2312" w:cs="仿宋_GB2312"/>
                <w:b/>
                <w:bCs/>
                <w:i w:val="0"/>
                <w:iCs w:val="0"/>
                <w:color w:val="000000"/>
                <w:sz w:val="20"/>
                <w:szCs w:val="20"/>
                <w:u w:val="none"/>
              </w:rPr>
            </w:pPr>
          </w:p>
        </w:tc>
        <w:tc>
          <w:tcPr>
            <w:tcW w:w="501" w:type="pct"/>
            <w:vMerge w:val="continue"/>
            <w:tcBorders>
              <w:tl2br w:val="nil"/>
              <w:tr2bl w:val="nil"/>
            </w:tcBorders>
            <w:shd w:val="clear" w:color="auto" w:fill="auto"/>
            <w:noWrap/>
            <w:vAlign w:val="center"/>
          </w:tcPr>
          <w:p w14:paraId="576F41CC">
            <w:pPr>
              <w:jc w:val="center"/>
              <w:rPr>
                <w:rFonts w:hint="eastAsia" w:ascii="仿宋_GB2312" w:hAnsi="仿宋_GB2312" w:eastAsia="仿宋_GB2312" w:cs="仿宋_GB2312"/>
                <w:b/>
                <w:bCs/>
                <w:i w:val="0"/>
                <w:iCs w:val="0"/>
                <w:color w:val="000000"/>
                <w:sz w:val="20"/>
                <w:szCs w:val="20"/>
                <w:u w:val="none"/>
              </w:rPr>
            </w:pPr>
          </w:p>
        </w:tc>
      </w:tr>
      <w:tr w14:paraId="5621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restart"/>
            <w:tcBorders>
              <w:tl2br w:val="nil"/>
              <w:tr2bl w:val="nil"/>
            </w:tcBorders>
            <w:shd w:val="clear" w:color="auto" w:fill="auto"/>
            <w:vAlign w:val="center"/>
          </w:tcPr>
          <w:p w14:paraId="082A537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noWrap/>
            <w:vAlign w:val="center"/>
          </w:tcPr>
          <w:p w14:paraId="39AB461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73" w:type="pct"/>
            <w:tcBorders>
              <w:tl2br w:val="nil"/>
              <w:tr2bl w:val="nil"/>
            </w:tcBorders>
            <w:shd w:val="clear" w:color="auto" w:fill="auto"/>
            <w:noWrap/>
            <w:vAlign w:val="center"/>
          </w:tcPr>
          <w:p w14:paraId="696E6E8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794" w:type="pct"/>
            <w:gridSpan w:val="2"/>
            <w:tcBorders>
              <w:tl2br w:val="nil"/>
              <w:tr2bl w:val="nil"/>
            </w:tcBorders>
            <w:shd w:val="clear" w:color="auto" w:fill="auto"/>
            <w:vAlign w:val="center"/>
          </w:tcPr>
          <w:p w14:paraId="3FB57F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各项工作完成率</w:t>
            </w:r>
          </w:p>
        </w:tc>
        <w:tc>
          <w:tcPr>
            <w:tcW w:w="1085" w:type="pct"/>
            <w:gridSpan w:val="3"/>
            <w:tcBorders>
              <w:tl2br w:val="nil"/>
              <w:tr2bl w:val="nil"/>
            </w:tcBorders>
            <w:shd w:val="clear" w:color="auto" w:fill="auto"/>
            <w:vAlign w:val="center"/>
          </w:tcPr>
          <w:p w14:paraId="5007BE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40" w:type="pct"/>
            <w:tcBorders>
              <w:tl2br w:val="nil"/>
              <w:tr2bl w:val="nil"/>
            </w:tcBorders>
            <w:shd w:val="clear" w:color="auto" w:fill="auto"/>
            <w:vAlign w:val="center"/>
          </w:tcPr>
          <w:p w14:paraId="5DBF82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77" w:type="pct"/>
            <w:tcBorders>
              <w:tl2br w:val="nil"/>
              <w:tr2bl w:val="nil"/>
            </w:tcBorders>
            <w:shd w:val="clear" w:color="auto" w:fill="auto"/>
            <w:vAlign w:val="center"/>
          </w:tcPr>
          <w:p w14:paraId="6F92C0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08A8BE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380435E">
            <w:pPr>
              <w:jc w:val="center"/>
              <w:rPr>
                <w:rFonts w:hint="eastAsia" w:ascii="仿宋_GB2312" w:hAnsi="仿宋_GB2312" w:eastAsia="仿宋_GB2312" w:cs="仿宋_GB2312"/>
                <w:i w:val="0"/>
                <w:iCs w:val="0"/>
                <w:color w:val="000000"/>
                <w:sz w:val="20"/>
                <w:szCs w:val="20"/>
                <w:u w:val="none"/>
              </w:rPr>
            </w:pPr>
          </w:p>
        </w:tc>
      </w:tr>
      <w:tr w14:paraId="5DD2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53210732">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45B59442">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366F985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794" w:type="pct"/>
            <w:gridSpan w:val="2"/>
            <w:tcBorders>
              <w:tl2br w:val="nil"/>
              <w:tr2bl w:val="nil"/>
            </w:tcBorders>
            <w:shd w:val="clear" w:color="auto" w:fill="auto"/>
            <w:vAlign w:val="center"/>
          </w:tcPr>
          <w:p w14:paraId="622140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资金使用合规率</w:t>
            </w:r>
          </w:p>
        </w:tc>
        <w:tc>
          <w:tcPr>
            <w:tcW w:w="1085" w:type="pct"/>
            <w:gridSpan w:val="3"/>
            <w:tcBorders>
              <w:tl2br w:val="nil"/>
              <w:tr2bl w:val="nil"/>
            </w:tcBorders>
            <w:shd w:val="clear" w:color="auto" w:fill="auto"/>
            <w:vAlign w:val="center"/>
          </w:tcPr>
          <w:p w14:paraId="6F8623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40" w:type="pct"/>
            <w:tcBorders>
              <w:tl2br w:val="nil"/>
              <w:tr2bl w:val="nil"/>
            </w:tcBorders>
            <w:shd w:val="clear" w:color="auto" w:fill="auto"/>
            <w:vAlign w:val="center"/>
          </w:tcPr>
          <w:p w14:paraId="125A00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77" w:type="pct"/>
            <w:tcBorders>
              <w:tl2br w:val="nil"/>
              <w:tr2bl w:val="nil"/>
            </w:tcBorders>
            <w:shd w:val="clear" w:color="auto" w:fill="auto"/>
            <w:vAlign w:val="center"/>
          </w:tcPr>
          <w:p w14:paraId="54EF3D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7B307D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5C7AFF9A">
            <w:pPr>
              <w:jc w:val="center"/>
              <w:rPr>
                <w:rFonts w:hint="eastAsia" w:ascii="仿宋_GB2312" w:hAnsi="仿宋_GB2312" w:eastAsia="仿宋_GB2312" w:cs="仿宋_GB2312"/>
                <w:i w:val="0"/>
                <w:iCs w:val="0"/>
                <w:color w:val="000000"/>
                <w:sz w:val="20"/>
                <w:szCs w:val="20"/>
                <w:u w:val="none"/>
              </w:rPr>
            </w:pPr>
          </w:p>
        </w:tc>
      </w:tr>
      <w:tr w14:paraId="7A6B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1116" w:hRule="atLeast"/>
        </w:trPr>
        <w:tc>
          <w:tcPr>
            <w:tcW w:w="401" w:type="pct"/>
            <w:vMerge w:val="continue"/>
            <w:tcBorders>
              <w:tl2br w:val="nil"/>
              <w:tr2bl w:val="nil"/>
            </w:tcBorders>
            <w:shd w:val="clear" w:color="auto" w:fill="auto"/>
            <w:vAlign w:val="center"/>
          </w:tcPr>
          <w:p w14:paraId="75BB2D09">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8E5841E">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77F7367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794" w:type="pct"/>
            <w:gridSpan w:val="2"/>
            <w:tcBorders>
              <w:tl2br w:val="nil"/>
              <w:tr2bl w:val="nil"/>
            </w:tcBorders>
            <w:shd w:val="clear" w:color="auto" w:fill="auto"/>
            <w:vAlign w:val="center"/>
          </w:tcPr>
          <w:p w14:paraId="050A65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完成及时率</w:t>
            </w:r>
          </w:p>
        </w:tc>
        <w:tc>
          <w:tcPr>
            <w:tcW w:w="1085" w:type="pct"/>
            <w:gridSpan w:val="3"/>
            <w:tcBorders>
              <w:tl2br w:val="nil"/>
              <w:tr2bl w:val="nil"/>
            </w:tcBorders>
            <w:shd w:val="clear" w:color="auto" w:fill="auto"/>
            <w:vAlign w:val="center"/>
          </w:tcPr>
          <w:p w14:paraId="24D8DC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2023年12月31日之前完成</w:t>
            </w:r>
          </w:p>
        </w:tc>
        <w:tc>
          <w:tcPr>
            <w:tcW w:w="440" w:type="pct"/>
            <w:tcBorders>
              <w:tl2br w:val="nil"/>
              <w:tr2bl w:val="nil"/>
            </w:tcBorders>
            <w:shd w:val="clear" w:color="auto" w:fill="auto"/>
            <w:vAlign w:val="center"/>
          </w:tcPr>
          <w:p w14:paraId="1B499D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完成</w:t>
            </w:r>
          </w:p>
        </w:tc>
        <w:tc>
          <w:tcPr>
            <w:tcW w:w="377" w:type="pct"/>
            <w:tcBorders>
              <w:tl2br w:val="nil"/>
              <w:tr2bl w:val="nil"/>
            </w:tcBorders>
            <w:shd w:val="clear" w:color="auto" w:fill="auto"/>
            <w:vAlign w:val="center"/>
          </w:tcPr>
          <w:p w14:paraId="6211AB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6818B6D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8FF5A9A">
            <w:pPr>
              <w:jc w:val="center"/>
              <w:rPr>
                <w:rFonts w:hint="eastAsia" w:ascii="仿宋_GB2312" w:hAnsi="仿宋_GB2312" w:eastAsia="仿宋_GB2312" w:cs="仿宋_GB2312"/>
                <w:i w:val="0"/>
                <w:iCs w:val="0"/>
                <w:color w:val="000000"/>
                <w:sz w:val="20"/>
                <w:szCs w:val="20"/>
                <w:u w:val="none"/>
              </w:rPr>
            </w:pPr>
          </w:p>
        </w:tc>
      </w:tr>
      <w:tr w14:paraId="03B5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2B605ABD">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3F82812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73" w:type="pct"/>
            <w:tcBorders>
              <w:tl2br w:val="nil"/>
              <w:tr2bl w:val="nil"/>
            </w:tcBorders>
            <w:shd w:val="clear" w:color="auto" w:fill="auto"/>
            <w:noWrap/>
            <w:vAlign w:val="center"/>
          </w:tcPr>
          <w:p w14:paraId="6D07CBA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1488" w:type="dxa"/>
            <w:gridSpan w:val="2"/>
            <w:tcBorders>
              <w:tl2br w:val="nil"/>
              <w:tr2bl w:val="nil"/>
            </w:tcBorders>
            <w:shd w:val="clear" w:color="auto" w:fill="auto"/>
            <w:vAlign w:val="center"/>
          </w:tcPr>
          <w:p w14:paraId="51B776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充分发挥资金使用效益</w:t>
            </w:r>
          </w:p>
        </w:tc>
        <w:tc>
          <w:tcPr>
            <w:tcW w:w="2033" w:type="dxa"/>
            <w:gridSpan w:val="3"/>
            <w:tcBorders>
              <w:tl2br w:val="nil"/>
              <w:tr2bl w:val="nil"/>
            </w:tcBorders>
            <w:shd w:val="clear" w:color="auto" w:fill="auto"/>
            <w:vAlign w:val="center"/>
          </w:tcPr>
          <w:p w14:paraId="7FE4A7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825" w:type="dxa"/>
            <w:tcBorders>
              <w:tl2br w:val="nil"/>
              <w:tr2bl w:val="nil"/>
            </w:tcBorders>
            <w:shd w:val="clear" w:color="auto" w:fill="auto"/>
            <w:vAlign w:val="center"/>
          </w:tcPr>
          <w:p w14:paraId="3E30DC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8" w:type="dxa"/>
            <w:tcBorders>
              <w:tl2br w:val="nil"/>
              <w:tr2bl w:val="nil"/>
            </w:tcBorders>
            <w:shd w:val="clear" w:color="auto" w:fill="auto"/>
            <w:vAlign w:val="center"/>
          </w:tcPr>
          <w:p w14:paraId="04C42D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71CE09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229B20EE">
            <w:pPr>
              <w:jc w:val="center"/>
              <w:rPr>
                <w:rFonts w:hint="eastAsia" w:ascii="仿宋_GB2312" w:hAnsi="仿宋_GB2312" w:eastAsia="仿宋_GB2312" w:cs="仿宋_GB2312"/>
                <w:i w:val="0"/>
                <w:iCs w:val="0"/>
                <w:color w:val="000000"/>
                <w:sz w:val="20"/>
                <w:szCs w:val="20"/>
                <w:u w:val="none"/>
              </w:rPr>
            </w:pPr>
          </w:p>
        </w:tc>
      </w:tr>
      <w:tr w14:paraId="5639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24503FE3">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128AF22">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320011C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1488" w:type="dxa"/>
            <w:gridSpan w:val="2"/>
            <w:tcBorders>
              <w:tl2br w:val="nil"/>
              <w:tr2bl w:val="nil"/>
            </w:tcBorders>
            <w:shd w:val="clear" w:color="auto" w:fill="auto"/>
            <w:vAlign w:val="center"/>
          </w:tcPr>
          <w:p w14:paraId="3AFC39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维护参保人员的切身利益，维护养老及工伤稳定</w:t>
            </w:r>
          </w:p>
        </w:tc>
        <w:tc>
          <w:tcPr>
            <w:tcW w:w="2033" w:type="dxa"/>
            <w:gridSpan w:val="3"/>
            <w:tcBorders>
              <w:tl2br w:val="nil"/>
              <w:tr2bl w:val="nil"/>
            </w:tcBorders>
            <w:shd w:val="clear" w:color="auto" w:fill="auto"/>
            <w:vAlign w:val="center"/>
          </w:tcPr>
          <w:p w14:paraId="4D0108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825" w:type="dxa"/>
            <w:tcBorders>
              <w:tl2br w:val="nil"/>
              <w:tr2bl w:val="nil"/>
            </w:tcBorders>
            <w:shd w:val="clear" w:color="auto" w:fill="auto"/>
            <w:vAlign w:val="center"/>
          </w:tcPr>
          <w:p w14:paraId="3317EB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8" w:type="dxa"/>
            <w:tcBorders>
              <w:tl2br w:val="nil"/>
              <w:tr2bl w:val="nil"/>
            </w:tcBorders>
            <w:shd w:val="clear" w:color="auto" w:fill="auto"/>
            <w:vAlign w:val="center"/>
          </w:tcPr>
          <w:p w14:paraId="4716DF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469930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DB6BEF2">
            <w:pPr>
              <w:jc w:val="center"/>
              <w:rPr>
                <w:rFonts w:hint="eastAsia" w:ascii="仿宋_GB2312" w:hAnsi="仿宋_GB2312" w:eastAsia="仿宋_GB2312" w:cs="仿宋_GB2312"/>
                <w:i w:val="0"/>
                <w:iCs w:val="0"/>
                <w:color w:val="000000"/>
                <w:sz w:val="20"/>
                <w:szCs w:val="20"/>
                <w:u w:val="none"/>
              </w:rPr>
            </w:pPr>
          </w:p>
        </w:tc>
      </w:tr>
      <w:tr w14:paraId="03F3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32FB5A54">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33135F4">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53B750B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1488" w:type="dxa"/>
            <w:gridSpan w:val="2"/>
            <w:tcBorders>
              <w:tl2br w:val="nil"/>
              <w:tr2bl w:val="nil"/>
            </w:tcBorders>
            <w:shd w:val="clear" w:color="auto" w:fill="auto"/>
            <w:vAlign w:val="center"/>
          </w:tcPr>
          <w:p w14:paraId="6CA4EF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生态效益情况</w:t>
            </w:r>
          </w:p>
        </w:tc>
        <w:tc>
          <w:tcPr>
            <w:tcW w:w="2033" w:type="dxa"/>
            <w:gridSpan w:val="3"/>
            <w:tcBorders>
              <w:tl2br w:val="nil"/>
              <w:tr2bl w:val="nil"/>
            </w:tcBorders>
            <w:shd w:val="clear" w:color="auto" w:fill="auto"/>
            <w:vAlign w:val="center"/>
          </w:tcPr>
          <w:p w14:paraId="3DBDA7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825" w:type="dxa"/>
            <w:tcBorders>
              <w:tl2br w:val="nil"/>
              <w:tr2bl w:val="nil"/>
            </w:tcBorders>
            <w:shd w:val="clear" w:color="auto" w:fill="auto"/>
            <w:vAlign w:val="center"/>
          </w:tcPr>
          <w:p w14:paraId="727038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8" w:type="dxa"/>
            <w:tcBorders>
              <w:tl2br w:val="nil"/>
              <w:tr2bl w:val="nil"/>
            </w:tcBorders>
            <w:shd w:val="clear" w:color="auto" w:fill="auto"/>
            <w:vAlign w:val="center"/>
          </w:tcPr>
          <w:p w14:paraId="2F2D1F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11E061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E2FBE3C">
            <w:pPr>
              <w:jc w:val="center"/>
              <w:rPr>
                <w:rFonts w:hint="eastAsia" w:ascii="仿宋_GB2312" w:hAnsi="仿宋_GB2312" w:eastAsia="仿宋_GB2312" w:cs="仿宋_GB2312"/>
                <w:i w:val="0"/>
                <w:iCs w:val="0"/>
                <w:color w:val="000000"/>
                <w:sz w:val="20"/>
                <w:szCs w:val="20"/>
                <w:u w:val="none"/>
              </w:rPr>
            </w:pPr>
          </w:p>
        </w:tc>
      </w:tr>
      <w:tr w14:paraId="17F8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5D0D0A7">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F4E3478">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663CDD6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1488" w:type="dxa"/>
            <w:gridSpan w:val="2"/>
            <w:tcBorders>
              <w:tl2br w:val="nil"/>
              <w:tr2bl w:val="nil"/>
            </w:tcBorders>
            <w:shd w:val="clear" w:color="auto" w:fill="auto"/>
            <w:vAlign w:val="center"/>
          </w:tcPr>
          <w:p w14:paraId="04EC84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可持续影响情况</w:t>
            </w:r>
          </w:p>
        </w:tc>
        <w:tc>
          <w:tcPr>
            <w:tcW w:w="2033" w:type="dxa"/>
            <w:gridSpan w:val="3"/>
            <w:tcBorders>
              <w:tl2br w:val="nil"/>
              <w:tr2bl w:val="nil"/>
            </w:tcBorders>
            <w:shd w:val="clear" w:color="auto" w:fill="auto"/>
            <w:vAlign w:val="center"/>
          </w:tcPr>
          <w:p w14:paraId="5DBD6C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825" w:type="dxa"/>
            <w:tcBorders>
              <w:tl2br w:val="nil"/>
              <w:tr2bl w:val="nil"/>
            </w:tcBorders>
            <w:shd w:val="clear" w:color="auto" w:fill="auto"/>
            <w:vAlign w:val="center"/>
          </w:tcPr>
          <w:p w14:paraId="62798E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8" w:type="dxa"/>
            <w:tcBorders>
              <w:tl2br w:val="nil"/>
              <w:tr2bl w:val="nil"/>
            </w:tcBorders>
            <w:shd w:val="clear" w:color="auto" w:fill="auto"/>
            <w:vAlign w:val="center"/>
          </w:tcPr>
          <w:p w14:paraId="57559C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0E88A1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7EBF5D80">
            <w:pPr>
              <w:jc w:val="center"/>
              <w:rPr>
                <w:rFonts w:hint="eastAsia" w:ascii="仿宋_GB2312" w:hAnsi="仿宋_GB2312" w:eastAsia="仿宋_GB2312" w:cs="仿宋_GB2312"/>
                <w:i w:val="0"/>
                <w:iCs w:val="0"/>
                <w:color w:val="000000"/>
                <w:sz w:val="20"/>
                <w:szCs w:val="20"/>
                <w:u w:val="none"/>
              </w:rPr>
            </w:pPr>
          </w:p>
        </w:tc>
      </w:tr>
      <w:tr w14:paraId="678E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28BDEEA9">
            <w:pPr>
              <w:rPr>
                <w:rFonts w:hint="eastAsia" w:ascii="仿宋_GB2312" w:hAnsi="仿宋_GB2312" w:eastAsia="仿宋_GB2312" w:cs="仿宋_GB2312"/>
                <w:i w:val="0"/>
                <w:iCs w:val="0"/>
                <w:color w:val="000000"/>
                <w:sz w:val="20"/>
                <w:szCs w:val="20"/>
                <w:u w:val="none"/>
              </w:rPr>
            </w:pPr>
            <w:bookmarkStart w:id="0" w:name="_GoBack" w:colFirst="3" w:colLast="7"/>
          </w:p>
        </w:tc>
        <w:tc>
          <w:tcPr>
            <w:tcW w:w="456" w:type="pct"/>
            <w:tcBorders>
              <w:tl2br w:val="nil"/>
              <w:tr2bl w:val="nil"/>
            </w:tcBorders>
            <w:shd w:val="clear" w:color="auto" w:fill="auto"/>
            <w:noWrap/>
            <w:vAlign w:val="center"/>
          </w:tcPr>
          <w:p w14:paraId="7DBDAB1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473" w:type="pct"/>
            <w:tcBorders>
              <w:tl2br w:val="nil"/>
              <w:tr2bl w:val="nil"/>
            </w:tcBorders>
            <w:shd w:val="clear" w:color="auto" w:fill="auto"/>
            <w:noWrap/>
            <w:vAlign w:val="center"/>
          </w:tcPr>
          <w:p w14:paraId="3B36BC8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488" w:type="dxa"/>
            <w:gridSpan w:val="2"/>
            <w:tcBorders>
              <w:tl2br w:val="nil"/>
              <w:tr2bl w:val="nil"/>
            </w:tcBorders>
            <w:shd w:val="clear" w:color="auto" w:fill="auto"/>
            <w:vAlign w:val="center"/>
          </w:tcPr>
          <w:p w14:paraId="3A6907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群众满意、工作人员满意度</w:t>
            </w:r>
          </w:p>
        </w:tc>
        <w:tc>
          <w:tcPr>
            <w:tcW w:w="2033" w:type="dxa"/>
            <w:gridSpan w:val="3"/>
            <w:tcBorders>
              <w:tl2br w:val="nil"/>
              <w:tr2bl w:val="nil"/>
            </w:tcBorders>
            <w:shd w:val="clear" w:color="auto" w:fill="auto"/>
            <w:vAlign w:val="center"/>
          </w:tcPr>
          <w:p w14:paraId="6B3376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25" w:type="dxa"/>
            <w:tcBorders>
              <w:tl2br w:val="nil"/>
              <w:tr2bl w:val="nil"/>
            </w:tcBorders>
            <w:shd w:val="clear" w:color="auto" w:fill="auto"/>
            <w:vAlign w:val="center"/>
          </w:tcPr>
          <w:p w14:paraId="0A16C9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708" w:type="dxa"/>
            <w:tcBorders>
              <w:tl2br w:val="nil"/>
              <w:tr2bl w:val="nil"/>
            </w:tcBorders>
            <w:shd w:val="clear" w:color="auto" w:fill="auto"/>
            <w:vAlign w:val="center"/>
          </w:tcPr>
          <w:p w14:paraId="622516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676E2A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5671547">
            <w:pPr>
              <w:jc w:val="center"/>
              <w:rPr>
                <w:rFonts w:hint="eastAsia" w:ascii="仿宋_GB2312" w:hAnsi="仿宋_GB2312" w:eastAsia="仿宋_GB2312" w:cs="仿宋_GB2312"/>
                <w:i w:val="0"/>
                <w:iCs w:val="0"/>
                <w:color w:val="000000"/>
                <w:sz w:val="20"/>
                <w:szCs w:val="20"/>
                <w:u w:val="none"/>
              </w:rPr>
            </w:pPr>
          </w:p>
        </w:tc>
      </w:tr>
      <w:tr w14:paraId="38F4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6FE12A5C">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2F007AB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473" w:type="pct"/>
            <w:tcBorders>
              <w:tl2br w:val="nil"/>
              <w:tr2bl w:val="nil"/>
            </w:tcBorders>
            <w:shd w:val="clear" w:color="auto" w:fill="auto"/>
            <w:noWrap/>
            <w:vAlign w:val="center"/>
          </w:tcPr>
          <w:p w14:paraId="5D09748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488" w:type="dxa"/>
            <w:gridSpan w:val="2"/>
            <w:tcBorders>
              <w:tl2br w:val="nil"/>
              <w:tr2bl w:val="nil"/>
            </w:tcBorders>
            <w:shd w:val="clear" w:color="auto" w:fill="auto"/>
            <w:vAlign w:val="center"/>
          </w:tcPr>
          <w:p w14:paraId="42200C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整体支出成本节约率</w:t>
            </w:r>
          </w:p>
        </w:tc>
        <w:tc>
          <w:tcPr>
            <w:tcW w:w="2033" w:type="dxa"/>
            <w:gridSpan w:val="3"/>
            <w:tcBorders>
              <w:tl2br w:val="nil"/>
              <w:tr2bl w:val="nil"/>
            </w:tcBorders>
            <w:shd w:val="clear" w:color="auto" w:fill="auto"/>
            <w:vAlign w:val="center"/>
          </w:tcPr>
          <w:p w14:paraId="661747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25" w:type="dxa"/>
            <w:tcBorders>
              <w:tl2br w:val="nil"/>
              <w:tr2bl w:val="nil"/>
            </w:tcBorders>
            <w:shd w:val="clear" w:color="auto" w:fill="auto"/>
            <w:vAlign w:val="center"/>
          </w:tcPr>
          <w:p w14:paraId="340928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8" w:type="dxa"/>
            <w:tcBorders>
              <w:tl2br w:val="nil"/>
              <w:tr2bl w:val="nil"/>
            </w:tcBorders>
            <w:shd w:val="clear" w:color="auto" w:fill="auto"/>
            <w:vAlign w:val="center"/>
          </w:tcPr>
          <w:p w14:paraId="221CE0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2E99F2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79D16349">
            <w:pPr>
              <w:jc w:val="center"/>
              <w:rPr>
                <w:rFonts w:hint="eastAsia" w:ascii="仿宋_GB2312" w:hAnsi="仿宋_GB2312" w:eastAsia="仿宋_GB2312" w:cs="仿宋_GB2312"/>
                <w:i w:val="0"/>
                <w:iCs w:val="0"/>
                <w:color w:val="000000"/>
                <w:sz w:val="20"/>
                <w:szCs w:val="20"/>
                <w:u w:val="none"/>
              </w:rPr>
            </w:pPr>
          </w:p>
        </w:tc>
      </w:tr>
      <w:bookmarkEnd w:id="0"/>
      <w:tr w14:paraId="1526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A54A93A">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379C07F8">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742A0C1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794" w:type="pct"/>
            <w:gridSpan w:val="2"/>
            <w:tcBorders>
              <w:tl2br w:val="nil"/>
              <w:tr2bl w:val="nil"/>
            </w:tcBorders>
            <w:shd w:val="clear" w:color="auto" w:fill="auto"/>
            <w:vAlign w:val="center"/>
          </w:tcPr>
          <w:p w14:paraId="6463BBB9">
            <w:pPr>
              <w:jc w:val="center"/>
              <w:rPr>
                <w:rFonts w:hint="eastAsia" w:ascii="仿宋_GB2312" w:hAnsi="仿宋_GB2312" w:eastAsia="仿宋_GB2312" w:cs="仿宋_GB2312"/>
                <w:i w:val="0"/>
                <w:iCs w:val="0"/>
                <w:color w:val="000000"/>
                <w:sz w:val="20"/>
                <w:szCs w:val="20"/>
                <w:u w:val="none"/>
              </w:rPr>
            </w:pPr>
          </w:p>
        </w:tc>
        <w:tc>
          <w:tcPr>
            <w:tcW w:w="1085" w:type="pct"/>
            <w:gridSpan w:val="3"/>
            <w:tcBorders>
              <w:tl2br w:val="nil"/>
              <w:tr2bl w:val="nil"/>
            </w:tcBorders>
            <w:shd w:val="clear" w:color="auto" w:fill="auto"/>
            <w:vAlign w:val="center"/>
          </w:tcPr>
          <w:p w14:paraId="01177B96">
            <w:pPr>
              <w:jc w:val="center"/>
              <w:rPr>
                <w:rFonts w:hint="eastAsia" w:ascii="仿宋_GB2312" w:hAnsi="仿宋_GB2312" w:eastAsia="仿宋_GB2312" w:cs="仿宋_GB2312"/>
                <w:i w:val="0"/>
                <w:iCs w:val="0"/>
                <w:color w:val="000000"/>
                <w:sz w:val="20"/>
                <w:szCs w:val="20"/>
                <w:u w:val="none"/>
              </w:rPr>
            </w:pPr>
          </w:p>
        </w:tc>
        <w:tc>
          <w:tcPr>
            <w:tcW w:w="440" w:type="pct"/>
            <w:tcBorders>
              <w:tl2br w:val="nil"/>
              <w:tr2bl w:val="nil"/>
            </w:tcBorders>
            <w:shd w:val="clear" w:color="auto" w:fill="auto"/>
            <w:vAlign w:val="center"/>
          </w:tcPr>
          <w:p w14:paraId="18E93E37">
            <w:pPr>
              <w:jc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1428BD4D">
            <w:pPr>
              <w:jc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7B1AC5A7">
            <w:pP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5C2F1DE6">
            <w:pPr>
              <w:jc w:val="center"/>
              <w:rPr>
                <w:rFonts w:hint="eastAsia" w:ascii="仿宋_GB2312" w:hAnsi="仿宋_GB2312" w:eastAsia="仿宋_GB2312" w:cs="仿宋_GB2312"/>
                <w:i w:val="0"/>
                <w:iCs w:val="0"/>
                <w:color w:val="000000"/>
                <w:sz w:val="20"/>
                <w:szCs w:val="20"/>
                <w:u w:val="none"/>
              </w:rPr>
            </w:pPr>
          </w:p>
        </w:tc>
      </w:tr>
      <w:tr w14:paraId="6F89E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72F95D6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538D394">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53A5B43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794" w:type="pct"/>
            <w:gridSpan w:val="2"/>
            <w:tcBorders>
              <w:tl2br w:val="nil"/>
              <w:tr2bl w:val="nil"/>
            </w:tcBorders>
            <w:shd w:val="clear" w:color="auto" w:fill="auto"/>
            <w:vAlign w:val="center"/>
          </w:tcPr>
          <w:p w14:paraId="78124D50">
            <w:pPr>
              <w:jc w:val="center"/>
              <w:rPr>
                <w:rFonts w:hint="eastAsia" w:ascii="仿宋_GB2312" w:hAnsi="仿宋_GB2312" w:eastAsia="仿宋_GB2312" w:cs="仿宋_GB2312"/>
                <w:i w:val="0"/>
                <w:iCs w:val="0"/>
                <w:color w:val="000000"/>
                <w:sz w:val="20"/>
                <w:szCs w:val="20"/>
                <w:u w:val="none"/>
              </w:rPr>
            </w:pPr>
          </w:p>
        </w:tc>
        <w:tc>
          <w:tcPr>
            <w:tcW w:w="1085" w:type="pct"/>
            <w:gridSpan w:val="3"/>
            <w:tcBorders>
              <w:tl2br w:val="nil"/>
              <w:tr2bl w:val="nil"/>
            </w:tcBorders>
            <w:shd w:val="clear" w:color="auto" w:fill="auto"/>
            <w:vAlign w:val="center"/>
          </w:tcPr>
          <w:p w14:paraId="754433B4">
            <w:pPr>
              <w:jc w:val="center"/>
              <w:rPr>
                <w:rFonts w:hint="eastAsia" w:ascii="仿宋_GB2312" w:hAnsi="仿宋_GB2312" w:eastAsia="仿宋_GB2312" w:cs="仿宋_GB2312"/>
                <w:i w:val="0"/>
                <w:iCs w:val="0"/>
                <w:color w:val="000000"/>
                <w:sz w:val="20"/>
                <w:szCs w:val="20"/>
                <w:u w:val="none"/>
              </w:rPr>
            </w:pPr>
          </w:p>
        </w:tc>
        <w:tc>
          <w:tcPr>
            <w:tcW w:w="440" w:type="pct"/>
            <w:tcBorders>
              <w:tl2br w:val="nil"/>
              <w:tr2bl w:val="nil"/>
            </w:tcBorders>
            <w:shd w:val="clear" w:color="auto" w:fill="auto"/>
            <w:vAlign w:val="center"/>
          </w:tcPr>
          <w:p w14:paraId="7830BA1B">
            <w:pPr>
              <w:jc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08E0A3FE">
            <w:pPr>
              <w:jc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6D0E0FEB">
            <w:pP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3DA53CE6">
            <w:pPr>
              <w:jc w:val="center"/>
              <w:rPr>
                <w:rFonts w:hint="eastAsia" w:ascii="仿宋_GB2312" w:hAnsi="仿宋_GB2312" w:eastAsia="仿宋_GB2312" w:cs="仿宋_GB2312"/>
                <w:i w:val="0"/>
                <w:iCs w:val="0"/>
                <w:color w:val="000000"/>
                <w:sz w:val="20"/>
                <w:szCs w:val="20"/>
                <w:u w:val="none"/>
              </w:rPr>
            </w:pPr>
          </w:p>
        </w:tc>
      </w:tr>
      <w:tr w14:paraId="74E33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01947B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626" w:type="pct"/>
            <w:gridSpan w:val="9"/>
            <w:tcBorders>
              <w:tl2br w:val="nil"/>
              <w:tr2bl w:val="nil"/>
            </w:tcBorders>
            <w:shd w:val="clear" w:color="auto" w:fill="auto"/>
            <w:vAlign w:val="center"/>
          </w:tcPr>
          <w:p w14:paraId="36DBDA66">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100分</w:t>
            </w:r>
          </w:p>
        </w:tc>
      </w:tr>
      <w:tr w14:paraId="5E06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32AD22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626" w:type="pct"/>
            <w:gridSpan w:val="9"/>
            <w:tcBorders>
              <w:tl2br w:val="nil"/>
              <w:tr2bl w:val="nil"/>
            </w:tcBorders>
            <w:shd w:val="clear" w:color="auto" w:fill="auto"/>
            <w:vAlign w:val="center"/>
          </w:tcPr>
          <w:p w14:paraId="37FF3361">
            <w:pPr>
              <w:jc w:val="center"/>
              <w:rPr>
                <w:rFonts w:hint="eastAsia" w:ascii="仿宋_GB2312" w:hAnsi="仿宋_GB2312" w:eastAsia="仿宋_GB2312" w:cs="仿宋_GB2312"/>
                <w:i w:val="0"/>
                <w:iCs w:val="0"/>
                <w:color w:val="000000"/>
                <w:sz w:val="20"/>
                <w:szCs w:val="20"/>
                <w:u w:val="none"/>
              </w:rPr>
            </w:pPr>
          </w:p>
        </w:tc>
      </w:tr>
    </w:tbl>
    <w:p w14:paraId="0316779C">
      <w:pPr>
        <w:rPr>
          <w:rFonts w:hint="default" w:ascii="Times New Roman" w:hAnsi="Times New Roman" w:eastAsia="仿宋_GB2312" w:cs="Times New Roman"/>
          <w:snapToGrid/>
          <w:color w:val="000000"/>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F61E">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p w14:paraId="2A713F31">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76376"/>
    <w:multiLevelType w:val="singleLevel"/>
    <w:tmpl w:val="DC976376"/>
    <w:lvl w:ilvl="0" w:tentative="0">
      <w:start w:val="2"/>
      <w:numFmt w:val="chineseCounting"/>
      <w:suff w:val="nothing"/>
      <w:lvlText w:val="%1、"/>
      <w:lvlJc w:val="left"/>
      <w:rPr>
        <w:rFonts w:hint="eastAsia"/>
      </w:rPr>
    </w:lvl>
  </w:abstractNum>
  <w:abstractNum w:abstractNumId="1">
    <w:nsid w:val="26940DF0"/>
    <w:multiLevelType w:val="singleLevel"/>
    <w:tmpl w:val="26940DF0"/>
    <w:lvl w:ilvl="0" w:tentative="0">
      <w:start w:val="2"/>
      <w:numFmt w:val="chineseCounting"/>
      <w:suff w:val="nothing"/>
      <w:lvlText w:val="（%1）"/>
      <w:lvlJc w:val="left"/>
      <w:rPr>
        <w:rFonts w:hint="eastAsia"/>
      </w:rPr>
    </w:lvl>
  </w:abstractNum>
  <w:abstractNum w:abstractNumId="2">
    <w:nsid w:val="387498EA"/>
    <w:multiLevelType w:val="singleLevel"/>
    <w:tmpl w:val="387498E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32B47A9"/>
    <w:rsid w:val="03AA1A5C"/>
    <w:rsid w:val="05375E6B"/>
    <w:rsid w:val="0C791C75"/>
    <w:rsid w:val="147E12BF"/>
    <w:rsid w:val="148166B8"/>
    <w:rsid w:val="152C2AC9"/>
    <w:rsid w:val="186A0D56"/>
    <w:rsid w:val="1CD42C70"/>
    <w:rsid w:val="1D470521"/>
    <w:rsid w:val="20756E2D"/>
    <w:rsid w:val="27D863C0"/>
    <w:rsid w:val="2938592D"/>
    <w:rsid w:val="2AB54840"/>
    <w:rsid w:val="2AE61515"/>
    <w:rsid w:val="2D7E77E3"/>
    <w:rsid w:val="2DD67B47"/>
    <w:rsid w:val="339A10EE"/>
    <w:rsid w:val="38D17A67"/>
    <w:rsid w:val="3DE6565C"/>
    <w:rsid w:val="41203882"/>
    <w:rsid w:val="42075CA8"/>
    <w:rsid w:val="447A08AC"/>
    <w:rsid w:val="45795F75"/>
    <w:rsid w:val="497E6D16"/>
    <w:rsid w:val="4CF81822"/>
    <w:rsid w:val="4D414D2A"/>
    <w:rsid w:val="4E8B1F67"/>
    <w:rsid w:val="4F5C2DDE"/>
    <w:rsid w:val="52917F04"/>
    <w:rsid w:val="53AB0DD5"/>
    <w:rsid w:val="55BA31FE"/>
    <w:rsid w:val="596423C7"/>
    <w:rsid w:val="5A290952"/>
    <w:rsid w:val="5BE70AC5"/>
    <w:rsid w:val="5CC772D2"/>
    <w:rsid w:val="5F8D53A3"/>
    <w:rsid w:val="624A5785"/>
    <w:rsid w:val="624F2C18"/>
    <w:rsid w:val="63660064"/>
    <w:rsid w:val="63E53BC8"/>
    <w:rsid w:val="64673F7C"/>
    <w:rsid w:val="65D00FC6"/>
    <w:rsid w:val="6B38404F"/>
    <w:rsid w:val="73C70602"/>
    <w:rsid w:val="76C92F4B"/>
    <w:rsid w:val="785771FF"/>
    <w:rsid w:val="7AAC2882"/>
    <w:rsid w:val="7C582B10"/>
    <w:rsid w:val="7CC92337"/>
    <w:rsid w:val="7DAD0FE3"/>
    <w:rsid w:val="7DED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kern w:val="0"/>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page number"/>
    <w:autoRedefine/>
    <w:qFormat/>
    <w:uiPriority w:val="0"/>
  </w:style>
  <w:style w:type="paragraph" w:customStyle="1" w:styleId="10">
    <w:name w:val="BodyText1I2"/>
    <w:basedOn w:val="11"/>
    <w:autoRedefine/>
    <w:qFormat/>
    <w:uiPriority w:val="0"/>
    <w:pPr>
      <w:spacing w:before="100" w:beforeAutospacing="1" w:after="0"/>
      <w:ind w:left="0" w:firstLine="420" w:firstLineChars="200"/>
    </w:pPr>
    <w:rPr>
      <w:rFonts w:ascii="Calibri" w:hAnsi="Calibri"/>
    </w:rPr>
  </w:style>
  <w:style w:type="paragraph" w:customStyle="1" w:styleId="11">
    <w:name w:val="BodyTextIndent"/>
    <w:basedOn w:val="1"/>
    <w:autoRedefine/>
    <w:qFormat/>
    <w:uiPriority w:val="0"/>
    <w:pPr>
      <w:spacing w:after="120"/>
      <w:ind w:left="420" w:leftChars="200"/>
    </w:pPr>
  </w:style>
  <w:style w:type="paragraph" w:customStyle="1" w:styleId="12">
    <w:name w:val="BodyText1I"/>
    <w:basedOn w:val="1"/>
    <w:autoRedefine/>
    <w:qFormat/>
    <w:uiPriority w:val="99"/>
    <w:pPr>
      <w:snapToGrid w:val="0"/>
      <w:spacing w:line="360" w:lineRule="auto"/>
      <w:ind w:firstLine="420" w:firstLineChars="100"/>
    </w:pPr>
    <w:rPr>
      <w:sz w:val="28"/>
      <w:szCs w:val="20"/>
    </w:rPr>
  </w:style>
  <w:style w:type="paragraph" w:customStyle="1" w:styleId="13">
    <w:name w:val="标题1"/>
    <w:basedOn w:val="3"/>
    <w:autoRedefine/>
    <w:qFormat/>
    <w:uiPriority w:val="0"/>
    <w:rPr>
      <w:rFonts w:eastAsia="黑体"/>
    </w:rPr>
  </w:style>
  <w:style w:type="paragraph" w:customStyle="1" w:styleId="14">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3291</Words>
  <Characters>3440</Characters>
  <Lines>1</Lines>
  <Paragraphs>1</Paragraphs>
  <TotalTime>15</TotalTime>
  <ScaleCrop>false</ScaleCrop>
  <LinksUpToDate>false</LinksUpToDate>
  <CharactersWithSpaces>3494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2024-11-21T01:45:30Z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97DC9D6BBB794ACC933EF3A2824D72AA_13</vt:lpwstr>
  </property>
</Properties>
</file>