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color w:val="000000"/>
          <w:sz w:val="44"/>
          <w:szCs w:val="44"/>
          <w:shd w:val="clear" w:color="auto" w:fill="FFFFFF"/>
        </w:rPr>
        <w:t>2023年度</w:t>
      </w:r>
      <w:r>
        <w:rPr>
          <w:rFonts w:hint="eastAsia" w:ascii="方正粗黑宋简体" w:hAnsi="方正粗黑宋简体" w:eastAsia="方正粗黑宋简体" w:cs="方正粗黑宋简体"/>
          <w:color w:val="000000"/>
          <w:sz w:val="44"/>
          <w:szCs w:val="44"/>
          <w:shd w:val="clear" w:color="auto" w:fill="FFFFFF"/>
          <w:lang w:eastAsia="zh-CN"/>
        </w:rPr>
        <w:t>中共洪江区工委政法委员会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粗黑宋简体" w:hAnsi="方正粗黑宋简体" w:eastAsia="方正粗黑宋简体" w:cs="方正粗黑宋简体"/>
          <w:color w:val="000000"/>
          <w:sz w:val="44"/>
          <w:szCs w:val="44"/>
          <w:shd w:val="clear" w:color="auto" w:fill="FFFFFF"/>
        </w:rPr>
        <w:t>整体支出绩效自评报告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部门（单位）名称：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（盖章） 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  月  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（此页为封面）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page"/>
      </w: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shd w:val="clear" w:color="auto" w:fill="FFFFFF"/>
        </w:rPr>
        <w:t>2023年度</w:t>
      </w: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shd w:val="clear" w:color="auto" w:fill="FFFFFF"/>
          <w:lang w:eastAsia="zh-CN"/>
        </w:rPr>
        <w:t>中共洪江区工委政法委员会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shd w:val="clear" w:color="auto" w:fill="FFFFFF"/>
        </w:rPr>
        <w:t>整体支出绩效自评报告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一、部门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主要职能职责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1、深入贯彻习近平新时代中国特色社会主义思想,深入贯彻党的路线方针政策和决策部署,统一政法各部门思想和行动,坚持党对政法工作的绝对领导,坚决维护党中央权威和集中统一领导。2、深入贯彻落实党中央和省委、市委、区工委决策,对全区政法工作研究提出全局性部署,推进平安洪江建设,加强过硬队伍建设,深化智能化建设,坚决维护国家政治安全、确保社会大局稳定、促进社会公平正义、保障人民安居乐业。3、了解掌握和分析研判政法工作情况动态,分析社会稳定形势,创新完善多部门参与的综治维稳工作机制,协调推动预防、化解影响稳定的社会矛盾和风险,协调应对和处置重大突发事件。4、加强对政法工作的督查,统筹协调社会治安综合治理、维护社会稳定、反邪教有关法律法规政策的实施工作。5、组织开展政法领域的调查研究,研究拟定政法工作重要措施,及时向区工委提出建议。6、掌握分析政法舆情动态,指导协调政法部门媒体网络宣传工作,指导政法部门做好涉及政法工作的重大宣传工作。7、监督和支持政法各部门依法行使职权,指导和协调政法各部门密切配合,研究和协调重大、疑难案件,推进严格执法、公正司法。8、组织研究政法改革中带有方向性、倾向性和普遍性的重大问题,深化政法改革。9、指导推动政法系统党的建设和政法队伍建设,代管区法学会工作。10、完成区工委、区管委和怀化市委政法委员会交办的其他任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（二）部门基本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情况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ascii="仿宋_GB2312" w:hAnsi="微软雅黑" w:eastAsia="仿宋_GB2312"/>
          <w:color w:val="333333"/>
          <w:sz w:val="32"/>
          <w:szCs w:val="32"/>
        </w:rPr>
        <w:t>中共洪江区工委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政法委员会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属于</w:t>
      </w:r>
      <w:r>
        <w:rPr>
          <w:rFonts w:ascii="仿宋_GB2312" w:hAnsi="微软雅黑" w:eastAsia="仿宋_GB2312"/>
          <w:color w:val="333333"/>
          <w:sz w:val="32"/>
          <w:szCs w:val="32"/>
        </w:rPr>
        <w:t>财政全额拨款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行政单位。内设机构包括：办公室、政工室、政治安全室、维稳指导室、综治督导室、反邪教协调室、执法监督室、宣传教育室，二级机构1股级等。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rightChars="0" w:firstLine="841" w:firstLineChars="263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人员编制情况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核定编制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人，在职人员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人，退休人员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公益性岗位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劳务派遗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。现有机关事务局托管我委车辆1台。。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部门整体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支出情况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年决算总收入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367.39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元。其中财政拨款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359.19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元；其他收入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367.39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仿宋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kern w:val="0"/>
          <w:sz w:val="32"/>
          <w:szCs w:val="32"/>
          <w:shd w:val="clear" w:color="auto" w:fill="FFFFFF"/>
        </w:rPr>
        <w:t>三、资产管理情况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/>
          <w:sz w:val="32"/>
          <w:szCs w:val="32"/>
        </w:rPr>
        <w:t>新增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办公设备，严格按照《中华人民共和国政府采购法》程序实施政府采购，做到应采尽采。资产管理做到正确核算，加强固定资产购置、使用及保管。账务及各类报表公开、准确如实反映，做到信息及时公开等。各项规章制度健全，制度执行严格合规，会计核算符合相关财务管理规定。资金管理方面，各项资金均实行专款专用，严格依法依规执行资金支付依据和开支标准,严格执行政府采购制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、部门整体支出绩效情况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预算支出在保障本</w:t>
      </w:r>
      <w:r>
        <w:rPr>
          <w:rFonts w:hint="eastAsia" w:ascii="仿宋_GB2312" w:hAnsi="仿宋" w:eastAsia="仿宋_GB2312"/>
          <w:color w:val="333333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工作运转、履行职能职责上整体情况良好。具体有：202</w:t>
      </w:r>
      <w:r>
        <w:rPr>
          <w:rFonts w:hint="eastAsia" w:ascii="仿宋_GB2312" w:hAnsi="仿宋" w:eastAsia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度支出绩效较好，预算编制比较精确、合理;为认真落实中央“八项”规定等厉行节约，反对浪费规定要求，压缩了部分三公及一般性支出;动态优化了年度预算安排，保障了在经费压缩情况下的高效运转;提高了管理工作的规范化、信息化水平。强化公用经费及日常运行经费管理，对于各股室日常公用经费按照相关政策进行管理，对于办公日常运行维护费用加强审核力度</w:t>
      </w:r>
      <w:r>
        <w:rPr>
          <w:rFonts w:hint="eastAsia" w:ascii="仿宋_GB2312" w:hAnsi="仿宋" w:eastAsia="仿宋_GB2312"/>
          <w:color w:val="333333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420" w:leftChars="200" w:right="0" w:rightChars="0" w:firstLine="218" w:firstLineChars="68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存在的问题及原因分析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按照国家政策法规规定，结合本部门的实际情况，建立健全了财务管理制度和约束机制，依法、有效地使用财政资金，提高财政资金使用效率，合理分配人、财、物，完成了部门职能目标，实现了较高的工作效率和支出绩效。存在少量调整预算指标的情况；完善管理制度，进一步加强资产管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420" w:leftChars="200" w:right="0" w:rightChars="0" w:firstLine="218" w:firstLineChars="68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下一步改进措施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1、我们将进一步重视预算的编制工作，提高预算编制的精确度，提高财政资金使用效率，尽量减少预算执行调整、结转和结余注销的情形。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2、进一步贯彻落实中央“八项规定”和湖南省委“九条规定”，建立本部门“三公经费”等公务支出管理制度及厉行节约制度，加强经费审批和控制，规范支出标准与范围，并严格执行。严格按照《固定资产管理办法》的规定加强固定资产管理，及时登记、更新台账，加强资产卡片管理，年终前对各类实物资产进行全面盘点，确保账帐、账实相符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3、加强新行政事业单位会计制度和新预算法学习培训。规范部门预算收支核算，纠正预算执行偏差，切实提高部门预算收支管理水平。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9E835"/>
    <w:multiLevelType w:val="singleLevel"/>
    <w:tmpl w:val="1399E8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WU3ZGU2ZDIzNzUzYTZhMTUwOWJjMGM5NWFlYjYifQ=="/>
  </w:docVars>
  <w:rsids>
    <w:rsidRoot w:val="00000000"/>
    <w:rsid w:val="033A5736"/>
    <w:rsid w:val="0DF372F1"/>
    <w:rsid w:val="10B53BEE"/>
    <w:rsid w:val="13180F89"/>
    <w:rsid w:val="23834B90"/>
    <w:rsid w:val="26A74AA5"/>
    <w:rsid w:val="2EFC30B5"/>
    <w:rsid w:val="2F1E74CF"/>
    <w:rsid w:val="304F36B8"/>
    <w:rsid w:val="346E7194"/>
    <w:rsid w:val="36070CBD"/>
    <w:rsid w:val="39C40C73"/>
    <w:rsid w:val="446E7258"/>
    <w:rsid w:val="4A3F7F5E"/>
    <w:rsid w:val="51E72BF8"/>
    <w:rsid w:val="588B70D4"/>
    <w:rsid w:val="7B8379E2"/>
    <w:rsid w:val="7DB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  <w:style w:type="paragraph" w:customStyle="1" w:styleId="6">
    <w:name w:val="reader-word-layer reader-word-s2-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1337</Words>
  <Characters>1380</Characters>
  <Lines>0</Lines>
  <Paragraphs>0</Paragraphs>
  <TotalTime>13</TotalTime>
  <ScaleCrop>false</ScaleCrop>
  <LinksUpToDate>false</LinksUpToDate>
  <CharactersWithSpaces>1392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2024-11-04T01:37:00Z</dcterms:created>
  <dc:creator>Administrator</dc:creator>
  <cp:lastModifiedBy>Acer</cp:lastModifiedBy>
  <cp:lastPrinted>2024-11-04T06:50:00Z</cp:lastPrinted>
  <dcterms:modified xsi:type="dcterms:W3CDTF">2024-11-14T08:04:48Z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B2BF99B3FE314FAD9188BFF79FF87BE5_13</vt:lpwstr>
  </property>
</Properties>
</file>